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13.05.2025 N 302н</w:t>
              <w:br/>
              <w:t xml:space="preserve">"Об утверждении Стандарта оказания услуги по социально-педагогической реабилитации и абилитации инвалидов, получивших травму, ранение, контузию, увечье в связи с боевыми действиями"</w:t>
              <w:br/>
              <w:t xml:space="preserve">(Зарегистрировано в Минюсте России 10.06.2025 N 82594)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10 июня 2025 г. N 82594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13 мая 2025 г. N 302н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СОЦИАЛЬНО-ПЕДАГОГИЧЕСКОЙ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ИНВАЛИДОВ, ПОЛУЧИВШИХ ТРАВМУ, РАНЕНИЕ,</w:t>
      </w:r>
    </w:p>
    <w:p>
      <w:pPr>
        <w:pStyle w:val="2"/>
        <w:jc w:val="center"/>
      </w:pPr>
      <w:r>
        <w:rPr>
          <w:sz w:val="24"/>
        </w:rPr>
        <w:t xml:space="preserve">КОНТУЗИЮ, УВЕЧЬЕ В СВЯЗИ С БОЕВЫМИ ДЕЙСТВИЯМИ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пунктом 10.3 статьи 4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30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оказания услуги по социально-педагогической реабилитации и абилитации инвалидов, получивших травму, ранение, контузию, увечье в связи с боевыми действиями.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мая 2025 г. N 302н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СОЦИАЛЬНО-ПЕДАГОГИЧЕСКОЙ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ИНВАЛИДОВ, ПОЛУЧИВШИХ ТРАВМУ, РАНЕНИЕ,</w:t>
      </w:r>
    </w:p>
    <w:p>
      <w:pPr>
        <w:pStyle w:val="2"/>
        <w:jc w:val="center"/>
      </w:pPr>
      <w:r>
        <w:rPr>
          <w:sz w:val="24"/>
        </w:rPr>
        <w:t xml:space="preserve">КОНТУЗИЮ, УВЕЧЬЕ В СВЯЗИ С БОЕВЫМИ ДЕЙСТВИЯМИ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Стандарт оказания услуги по социально-педагогической реабилитации и абилитации инвалидов, получивших травму, ранение, контузию, увечье в связи с боевыми действиями (далее соответственно - стандарт, услуга, инвалид) определяет основные требования к содержанию, объему, периодичности и качеству оказания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Стандарт разработан в соответствии с: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ФЗ от 24.11.1995 N 181-ФЗ носит название "О социальной защите инвалидов в РФ".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в Российской Федерации";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927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26 июля 2024 г. N 374н "Об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экспертизы" (зарегистрирован Министерством юстиции Российской Федерации 23 августа 2024 г., регистрационный N 79273);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&quot; (Зарегистрировано в Минюсте России 02.09.2024 N 7936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30 июля 2024 г. N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 (зарегистрирован Министерством юстиции Российской Федерации 2 сентября 2024 г., регистрационный N 79366);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18 сентября 2024 г. N 466н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 Российской Федерации" (зарегистрирован Министерством юстиции Российской Федерации 4 февраля 2025 г., регистрационный N 81142).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Для целей настоящего стандарта используются следующие термины и определения: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вспомогательные средства - любые изделия (в том числе устройства, оборудование, инструменты и программное обеспечение), специально разработанные и изготовленные или серийные,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(для защиты, поддержки, тренировки, обучения, измерения или замены функций, структур и видов деятельности тела, а также для предотвращения предотвратимых повреждений, ограничений активности и участия)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Ссылка на КонсультантПлюс">
        <w:r>
          <w:rPr>
            <w:sz w:val="24"/>
            <w:color w:val="0000ff"/>
          </w:rPr>
          <w:t xml:space="preserve">Приложение B</w:t>
        </w:r>
      </w:hyperlink>
      <w:r>
        <w:rPr>
          <w:sz w:val="24"/>
        </w:rPr>
        <w:t xml:space="preserve"> (справочное) ГОСТ Р ИСО 9999-2019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введенный в действие </w:t>
      </w:r>
      <w:hyperlink w:history="0" r:id="rId16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технические средства реабилитации -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Статья 11.1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АДК - альтернативная и дополнительная коммуникация;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АПК - аппаратно-программный комплекс;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ассистивно-коммуникативные технологии - это специальное программное и (или) аппаратное обеспечение, предназначенное для повышения доступности информации и средств коммуникации для инвалидов;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диапазонный показатель - нижние и верхние границы объема мероприятий, входящих в состав услуги,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ЕПГУ - Федеральная государственная информационная система "Единый портал государственных и муниципальных услуг (функций)"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8" w:tooltip="Постановление Правительства РФ от 27.12.2023 N 2334 &quot;Об утверждении Правил использования федеральной государственной информационной системы &quot;Единый портал государственных и муниципальных услуг (функций)&quot;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27 декабря 2023 г. N 2334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информирование (социально-педагогическое) - реабилитационное мероприятие, направленное на просвещение и повышение осведомленности инвалида в общих вопросах, относящихся к социально-педагогической реабилитации и абилитации (о цели, задачах, содержании мероприятий социально-педагогической реабилитации и абилитации; о различных вариантах получения общего и профессионального образования, и другое);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ИПРА инвалида - индивидуальная программа реабилитации или абилитации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конкретная цель реабилитации - формирование, восстановление или компенсация определенного параметра, составляющего ограничение жизнедеятельности (ограничение способности к ориентации, способности к общению, способности к обучению, способности контролировать свое поведение). Определяется реабилитационной организацией при проведении социально-педагогической диагностики (входящей)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 (социальное-педагогическое) - реабилитационное мероприятие, заключающееся в проработке индивидуальных запросов получателя мероприятия, в части подбора и использования специальных учебных пособий;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доступностью, и другое;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КРиА - комплексная реабилитация и абилитация инвалидов;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курс реабилитационный - определенный период времени, в течение которого реализуется комплекс реабилитационных мероприятий, входящих в состав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логопедическое обследование (диагностика) - мероприятие, направленное на оценку уровня речевого развития инвалида и сформированности его коммуникативных навыков, с целью выявления особенностей устной и письменной речи, а также структуры и механизма нарушения речевых навыков, для определения соответствующих условий в части коррекционно-развивающей работы и получения образования, путем всестороннего и полного изучения речи, а также ее отдельных компонентов;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междисциплинарная команда специалистов по реабилитации и абилитации -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психологи, педагоги, специалисты по социальной работе, по адаптивной физической культуре и другие) для оказания инвалидам реабилитационных (абилитационных) услуг на основе комплексного междисциплинарного подхода;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МКФ - международная классификация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МСЭ - медико-социальная экспертиза;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цель реабилитации - наиболее полное восстановление или компенсация утраченных возможностей организма (ограничений жизнедеятельности). Определяется в ходе проведения медико-социальной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 наличие которых в реабилитационной организации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ОЖД - ограничения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- определение уровня социального (социально-педагогического) статуса активности и участия инвалида, достигнутого в результате реализации реабилитационных (абилитационных) мероприятий за курс реабилитации по отношению к исходному;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практические занятия - реабилитационное мероприятие в индивидуальном и (или) групповом формате, направленное на формирование (восстановление) навыков и умений, необходимых для обучения, трудовой деятельности и социализации инвалида, в том числе с использованием современных ТСР и ассистивных технологий;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 - полустационарная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карта - унифицированная форма, содержащая сведения об инвалиде, результаты его диагностики, социальные статусы, информацию о количестве планируемых и проведенных реабилитационных мероприятий (реабилитационном маршруте), применяемых методах и методиках, реабилитационном оборудовании, а также оценку эффективности курса реабилитации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9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(абилитационная) услуга - комплекс мероприятий по одному из направлений комплексной реабилитации или абилитации инвалидов, направленный на восстановление (формирование) или компенсацию способностей инвалида (ребенка-инвалида)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мероприятие - действие (действия) по одному из направлений комплексной реабилитации или абилитации инвалидов, направленное на восстановление (формирование) или компенсацию способностей инвалида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оборудование - устройства (технические средства реабилитации, вспомогательные средства, в том числе приборы, аппаратура, приспособления), используемые при выполнении действий по предоставлению реабилитационных (абилитационных)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маршрут - индивидуальный план, разработанный по результатам социально-педагогической диагностики первичной (входящей), включающий количественное распределение мероприятий в рамках оказания услуги и специалистов, их реализующих. Информация по реабилитационному маршруту заносится в реабилитационную (абилитационную) карту;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эффект - динамические изменения в состоянии социального (социально-педагогического) статуса инвалида (его активности и участия), после получения услуги по социально-педагогической реабилитации и абилитации, определяемые посредством сопоставления актуального состояния инвалида до начала курса реабилитации и после его завершения по категориям Международной классификации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 способствует повышению качества оказания услуги, но не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РЖЯ - русский жестовый язык;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социально-педагогическая диагностика - реабилитационное мероприятие, направленное на оценку социально-педагогического статуса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социально-педагогическая диагностика первичная (входящая) - реабилитационное мероприятие, направленное на оценку социально-педагогического статуса инвалида до начала проведения реабилитационных мероприятий, а также на постановку конкретных целей реабилитации и абилитации на курс реабилитации, с применением валидных и апробированных методов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социально-педагогическая диагностика повторная (контрольная) - реабилитационное мероприятие по окончании курса реабилитации, направленное на оценку социально-педагогического статуса инвалида после проведения реабилитационных мероприятий, с целью выявления динамических изменений оцениваемых показателей, влияющих на достижение конкретных целей реабилитации и абилитации, с применением валидных и апробированных методов диагностики, используемых при проведении социально-педагогической диагностики первичной (входящей);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социально-педагогический статус инвалида - характеристика актуального состояния инвалида, позволяющего достичь возможности получения качественного образования (профессионального (среднего профессионального, высшего профессионального), а также реализовать культурные потребности и интересы, обеспечивающие интеграцию в общество за счет расширения рамок социокультурной независимости;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ориентации - способность к адекватному восприятию личности и окружающей обстановки, оценке ситуации, к определению времени и места нахождения;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общению - способность к установлению контактов между людьми путем восприятия, переработки, хранения, воспроизведения и передачи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обучению - способность к целенаправленному процессу организации деятельности по овладению знаниями, умениями, навыками и компетенцией, приобретению опыта деятельности (в том числе профессионального, социального, культурного, бытового характера), развитию способностей, приобретению опыта применения знаний в повседневной жизни и формированию мотивации получения образования в течение всей жизни;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контролировать свое поведение - способность к осознанию себя и адекватному поведению с учетом социально-правовых и морально-этических норм;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ФФНР - фонетико-фонематическое недоразвитие речи;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- целевые реабилитационные группы инвалидов (группы инвалидов,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 инвалидов).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Наименование ЦРГ инвалидов, в отношении которых применяется стандарт: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12 - инвалиды, получившие ранение (травму, контузию, увечье) или заболевание в связи с участием в боевых действиях;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</w:t>
      </w:r>
    </w:p>
    <w:bookmarkStart w:id="112" w:name="P112"/>
    <w:bookmarkEnd w:id="1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</w:t>
      </w:r>
    </w:p>
    <w:bookmarkStart w:id="113" w:name="P113"/>
    <w:bookmarkEnd w:id="1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bookmarkStart w:id="116" w:name="P116"/>
    <w:bookmarkEnd w:id="1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</w:t>
      </w:r>
    </w:p>
    <w:bookmarkStart w:id="117" w:name="P117"/>
    <w:bookmarkEnd w:id="1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</w:t>
      </w:r>
    </w:p>
    <w:bookmarkStart w:id="118" w:name="P118"/>
    <w:bookmarkEnd w:id="1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</w:t>
      </w:r>
    </w:p>
    <w:bookmarkStart w:id="120" w:name="P120"/>
    <w:bookmarkEnd w:id="1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13 - инвалиды, получившие травму, ранение, контузию, увечье в связи с боевыми действиями;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</w:t>
      </w:r>
    </w:p>
    <w:bookmarkStart w:id="122" w:name="P122"/>
    <w:bookmarkEnd w:id="1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13.2 -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</w:t>
      </w:r>
    </w:p>
    <w:bookmarkStart w:id="123" w:name="P123"/>
    <w:bookmarkEnd w:id="1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</w:t>
      </w:r>
    </w:p>
    <w:bookmarkStart w:id="124" w:name="P124"/>
    <w:bookmarkEnd w:id="1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</w:t>
      </w:r>
    </w:p>
    <w:bookmarkStart w:id="125" w:name="P125"/>
    <w:bookmarkEnd w:id="1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</w:t>
      </w:r>
    </w:p>
    <w:bookmarkStart w:id="126" w:name="P126"/>
    <w:bookmarkEnd w:id="1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13.7 - инвалиды, получившие травму, ранение, контузию, увечье в связи с боевыми действиями, вследствие поражения периферической нервной системы;</w:t>
      </w:r>
    </w:p>
    <w:bookmarkStart w:id="128" w:name="P128"/>
    <w:bookmarkEnd w:id="1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</w:t>
      </w:r>
    </w:p>
    <w:bookmarkStart w:id="129" w:name="P129"/>
    <w:bookmarkEnd w:id="1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bookmarkStart w:id="130" w:name="P130"/>
    <w:bookmarkEnd w:id="1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13.10 - инвалиды, получившие травму, ранение, контузию, увечье в связи с боевыми действиями, вследствие поражения органа зрения;</w:t>
      </w:r>
    </w:p>
    <w:bookmarkStart w:id="131" w:name="P131"/>
    <w:bookmarkEnd w:id="1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13.11 - инвалиды, получившие травму, ранение, контузию, увечье в связи с боевыми действиями, вследствие поражения органа слуха;</w:t>
      </w:r>
    </w:p>
    <w:bookmarkStart w:id="132" w:name="P132"/>
    <w:bookmarkEnd w:id="1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</w:t>
      </w:r>
    </w:p>
    <w:bookmarkStart w:id="133" w:name="P133"/>
    <w:bookmarkEnd w:id="1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Форма оказания 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Форма оказания услуги: стационарная; полустационарная; на дому, в том числе дистанционно с применением информационно-телекоммуникационных технологий (далее -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Форма оказания услуги определяется реабилитационной организацией с учетом нарушений функций организма инвалида, а также условий территориальной и транспортной доступности для него.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Общими требованиями к выбору формы оказания услуги являются следующие: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стационарной форме (в условиях круглосуточного пребывания, в том числе с сопровождающим лицом) оказывается инвалидам, имеющим ограничения 2 или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и (или) при отсутствии возможности у инвалида получить услугу в других формах (полустационарной, на дому);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полустационарной форме (в условиях пребывания в определенное время суток или в условиях дневного стационара, в том числе с сопровождающим лицом), оказывается инвалидам, имеющим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а также при условии возможности посещения инвалидом реабилитационной организации (с учетом территориальной и транспортной доступности).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Рекомендуемыми показаниями для оказания услуги на дому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инвалида ограничения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в виду тяжести состояния здоровья (стационарной, полустационарной);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инвалида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(в том числе по причине территориальной и транспортной недоступности).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Условия оказания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Услуга оказывается при наличии соответствующих рекомендаций в ИПРА инвалида, разрабатываемой федеральными учреждениями МСЭ.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Реабилитационная организация, предоставляющая услугу, должна иметь необходимый состав специалистов и оборудования, предусмотренный настоящим стандартом, с учетом ЦРГ (</w:t>
      </w:r>
      <w:hyperlink w:history="0" w:anchor="P190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, </w:t>
      </w:r>
      <w:hyperlink w:history="0" w:anchor="P3727" w:tooltip="Раздел VIII. Примерный перечень необходимого">
        <w:r>
          <w:rPr>
            <w:sz w:val="24"/>
            <w:color w:val="0000ff"/>
          </w:rPr>
          <w:t xml:space="preserve">Раздел VIII</w:t>
        </w:r>
      </w:hyperlink>
      <w:r>
        <w:rPr>
          <w:sz w:val="24"/>
        </w:rPr>
        <w:t xml:space="preserve"> стандарта).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Услуга может оказываться изолированно (как самостоятельная услуга в случае определения федеральными учреждениями МСЭ нуждаемости только в социально-педагогической реабилитации и абилитации и наличии соответствующей рекомендации в ИПРА инвалида) или комплексно с услугами других реабилитационных направлений (медицинская реабилитация, протезно-ортопедическая помощь, профессиональная, социокультурная реабилитация и абилитация, физическая реабилитация и абилитация с использованием средств физической культуры и спорта) при определении в ИПРА инвалида нуждаемости в других услугах.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целях повышения эффективности услуга может предоставляться в комплексе с иными видами деятельности реабилитационных организаций, предусмотренными действующим законодательством и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Получателем мероприятий, входящих в состав услуги, является инвалид. При наличии у инвалида значительно выраженных нарушений функций организма (при необходимости) часть мероприятий обучающего и информационного характера можно оказывать сопровождающему инвалида члену семьи.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Содержание мероприятий, входящих в состав услуги, дифференцировано по ЦРГ в зависимости от особенностей и потребностей инвалидов отдельно для каждой из групп. Также особенности каждой ЦРГ учтены при использовании методов, методик, реабилитационного оборудования и отражены в диапазонном показателе количества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Услуга оказывается междисциплинарной командой, в состав которой входят обязательные и рекомендуемые специалисты, определенные стандартом для каждой конкретной ЦРГ в </w:t>
      </w:r>
      <w:hyperlink w:history="0" w:anchor="P190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Разделе IV</w:t>
        </w:r>
      </w:hyperlink>
      <w:r>
        <w:rPr>
          <w:sz w:val="24"/>
        </w:rPr>
        <w:t xml:space="preserve"> стандарта (при перечислении в перечне должностей специалистов через слеш (/) допустимо наличие в организации минимум одной из перечисленных должностей). Один и тот же специалист междисциплинарной команды может оказывать услугу инвалидам нескольких ЦРГ.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Для оказания услуги инвалидам реабилитационная организация должна быть оснащена необходимым реабилитационным оборудованием в соответствии с положениями </w:t>
      </w:r>
      <w:hyperlink w:history="0" r:id="rId20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&lt;5&gt;. Примерный перечень необходимого реабилитационного оборудования (вспомогательных средств и технических средств реабилитации) указан в </w:t>
      </w:r>
      <w:hyperlink w:history="0" w:anchor="P3727" w:tooltip="Раздел VIII. Примерный перечень необходимого">
        <w:r>
          <w:rPr>
            <w:sz w:val="24"/>
            <w:color w:val="0000ff"/>
          </w:rPr>
          <w:t xml:space="preserve">Разделе VIII</w:t>
        </w:r>
      </w:hyperlink>
      <w:r>
        <w:rPr>
          <w:sz w:val="24"/>
        </w:rPr>
        <w:t xml:space="preserve"> стандарта и включает наименования вспомогательных средств указанием кода по </w:t>
      </w:r>
      <w:hyperlink w:history="0" r:id="rId21" w:tooltip="Ссылка на КонсультантПлюс">
        <w:r>
          <w:rPr>
            <w:sz w:val="24"/>
            <w:color w:val="0000ff"/>
          </w:rPr>
          <w:t xml:space="preserve">ГОСТ Р ИСО 9999-2019</w:t>
        </w:r>
      </w:hyperlink>
      <w:r>
        <w:rPr>
          <w:sz w:val="24"/>
        </w:rPr>
        <w:t xml:space="preserve">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введенного в действие </w:t>
      </w:r>
      <w:hyperlink w:history="0" r:id="rId22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2019; далее - ГОСТ-9999), и цели его использования.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23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 (далее - приказ N 385н).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(или) детей-инвалидов (</w:t>
      </w:r>
      <w:hyperlink w:history="0" r:id="rId24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N 385н) и для реабилитационных организаций профильного типа требуется выбор из представленного списка только необходимых позиций, указанных в </w:t>
      </w:r>
      <w:hyperlink w:history="0" r:id="rId25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приказу N 385н.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оказании услуги необходимо учитывать состояние здоровья инвалида, медицинские противопоказания, определяемые нормативным правовым регулированием в сфере охраны здоровья граждан и социального обслуживания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противопоказаний по запросу инвалида часть мероприятий, не требующих личного присутствия специалистов, может предоставляться в дистанционном формате с использованием телекоммуникационных технологий (информирование, консультирование, практические занятия, просвещение).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инвалида от получения услуги, обоснованного состояниям здоровья, предоставление реабилитационного курса может быть перенесено на другой период времени по согласованию с получателем услуги, в рамках срока действия ИПРА 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оказании услуги должны быть соблюдены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осуществляется в соответствии с рекомендациями в ИПРА инвалида, с учетом общей цели реабилитации и абилитации, которая определяется специалистами федеральных учреждений МСЭ при проведении экспертно-реабилитационной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привлечение сопровождающих (членов семьи) производится по заявлению инвалида с указанием конкретного лица, которое будет осуществлять уход и являться сопровождающим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социально-педагогической диагностики специалист оценивает степень ограничений в категориях доменов МКФ "Функции организма", "Активность и участие", косвенно (либо напрямую) обусловливающих ограничения в категориях жизнедеятельности ("способность к ориентации", "способность к общению", "способность к обучению", "способность контролировать свое поведение") в соответствии с протоколом, представленным в </w:t>
      </w:r>
      <w:hyperlink w:history="0" w:anchor="P4266" w:tooltip="54. Протокол оценки эффективности проведенного курса социально-педагогической реабилитации и абилитации.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Раздела X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постановка конкретных целей при оказании услуги осуществляется специалистами междисциплинарной команды; цель реабилитации и абилитации формируются по каждому конкретному мероприятию. Специалист обязан проинформировать инвалида о целях, задачах, содержании и ожидаемых результатах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количества мероприятий, входящих в состав услуги, основывается на актуальной индивидуальной потребности инвалида в данном мероприятии, но не может быть меньше минимального количества мероприятий и больше максимального количества, отраженного в диапазонном показателе для каждой конкретной ЦРГ (</w:t>
      </w:r>
      <w:hyperlink w:history="0" w:anchor="P3549" w:tooltip="52. Показатели кратности реабилитационных мероприятий социально-педагогической реабилитации и абилитации в соответствии с ЦРГ инвалида">
        <w:r>
          <w:rPr>
            <w:sz w:val="24"/>
            <w:color w:val="0000ff"/>
          </w:rPr>
          <w:t xml:space="preserve">пункт 52</w:t>
        </w:r>
      </w:hyperlink>
      <w:r>
        <w:rPr>
          <w:sz w:val="24"/>
        </w:rPr>
        <w:t xml:space="preserve"> Раздела VII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каждого инвалида ведется реабилитационная (абилитационная) </w:t>
      </w:r>
      <w:hyperlink w:history="0" r:id="rId26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карта</w:t>
        </w:r>
      </w:hyperlink>
      <w:r>
        <w:rPr>
          <w:sz w:val="24"/>
        </w:rPr>
        <w:t xml:space="preserve"> &lt;6&gt; проведения мероприятий по основным направлениям комплексной реабилитации и абилитации инвалида, и иная документация;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27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организация не может отказать инвалиду в оказании мероприятий, входящих в состав услуги (диагностика, информирование, консультирование, практические занятия), все мероприятия оказываются комплексно, за исключением отказа самого инвалида от того или иного мероприятия, входящего в состав услуги, или их объема;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продолжительность реабилитационных мероприятий, составляющих услугу, не может быть меньше минимального времени, указанного в стандарте (</w:t>
      </w:r>
      <w:hyperlink w:history="0" w:anchor="P3531" w:tooltip="51. Показатели продолжительности реабилитационных мероприятий социально-педагогической реабилитации и абилитации">
        <w:r>
          <w:rPr>
            <w:sz w:val="24"/>
            <w:color w:val="0000ff"/>
          </w:rPr>
          <w:t xml:space="preserve">пункт 51</w:t>
        </w:r>
      </w:hyperlink>
      <w:r>
        <w:rPr>
          <w:sz w:val="24"/>
        </w:rPr>
        <w:t xml:space="preserve"> Раздела VII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использовании реабилитационного оборудования и методов (технологий и методик) реабилитационная организация должна учитывать форму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оказания услуги проводится оценка эффективности в соответствии с </w:t>
      </w:r>
      <w:hyperlink w:history="0" w:anchor="P4172" w:tooltip="Раздел X. Показатели качества и оценка результатов">
        <w:r>
          <w:rPr>
            <w:sz w:val="24"/>
            <w:color w:val="0000ff"/>
          </w:rPr>
          <w:t xml:space="preserve">Разделом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инвалиду выдается заключение по итогам социально-педагогической реабилитации и абилитации с рекомендациями;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 вправе отказаться от того или иного мероприятия, входящего в состав услуги, или их объема.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предоставлении услуги реабилитационная организация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использования ассистивных (вспомогательных) технологий и АДК;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предоставления во временное пользование ТСР коллективного и индивидуального использования, в том числе предоставления кресла-коляски во временное 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инвалида, имеющего стойкие расстройства функции зрения (слепого), в сопровождении собаки-проводника (при наличии документа, подтверждающего ее специальное обучение) на территорию и объекты организации, а также к месту предоставления услуги; возможность размещения собаки-проводника в месте отдыха или ожидания собаки-проводника в часы получения инвалидом реабилитационных мероприятий (при необходимости и согласии на то инвалида);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доступности для инвалидов объектов социальной,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абилитации, а также оказания, при необходимости, помощи в соответствии со </w:t>
      </w:r>
      <w:hyperlink w:history="0" r:id="rId2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статьей 15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Реабилитационная организация предоставляет в доступной для получателей услуги форме, в том числе посредством размещения на своем сайте (при его наличии) и на информационных стендах (стойках),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 и индивидуальный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осуществляемой деятельности по оказанию услуги и целевой реабилитационной группе (целевым реабилитационным группам).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размещении информации об услуге в информационно-телекоммуникационной сети "Интернет" должны быть учтены требования </w:t>
      </w:r>
      <w:hyperlink w:history="0" r:id="rId29" w:tooltip="Ссылка на КонсультантПлюс">
        <w:r>
          <w:rPr>
            <w:sz w:val="24"/>
            <w:color w:val="0000ff"/>
          </w:rPr>
          <w:t xml:space="preserve">ГОСТ Р 52872-2019</w:t>
        </w:r>
      </w:hyperlink>
      <w:r>
        <w:rPr>
          <w:sz w:val="24"/>
        </w:rPr>
        <w:t xml:space="preserve"> "Национальный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жизнедеятельности", введенного в действие </w:t>
      </w:r>
      <w:hyperlink w:history="0" r:id="rId30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589-ст (М.: Стандартинформ, 2019).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90" w:name="P190"/>
    <w:bookmarkEnd w:id="190"/>
    <w:p>
      <w:pPr>
        <w:pStyle w:val="2"/>
        <w:outlineLvl w:val="1"/>
        <w:jc w:val="center"/>
      </w:pPr>
      <w:r>
        <w:rPr>
          <w:sz w:val="24"/>
        </w:rPr>
        <w:t xml:space="preserve">Раздел IV. Перечень специалистов, привлекаемых к реализации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742"/>
        <w:gridCol w:w="3458"/>
      </w:tblGrid>
      <w:tr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 </w:t>
            </w:r>
            <w:hyperlink w:history="0" w:anchor="P226" w:tooltip="&lt;7&gt; Перечень специалистов приведен с учетом положений приказа N 385н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аудитория</w:t>
            </w:r>
          </w:p>
        </w:tc>
      </w:tr>
      <w:tr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Педагог-психолог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Логопед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Педагог-дефектолог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при необходимости;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Сурдопедагог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ЦРГ 12.11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Тифлопедагог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hyperlink w:history="0" w:anchor="P11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ЦРГ 12.10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Тифлосурдопереводчик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при необходимости;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26" w:name="P226"/>
    <w:bookmarkEnd w:id="2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Перечень специалистов приведен с учетом положений </w:t>
      </w:r>
      <w:hyperlink w:history="0" r:id="rId3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Перечень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571"/>
        <w:gridCol w:w="1530"/>
        <w:gridCol w:w="3968"/>
        <w:gridCol w:w="3968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53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 мероприятия</w:t>
            </w:r>
          </w:p>
        </w:tc>
        <w:tc>
          <w:tcPr>
            <w:gridSpan w:val="2"/>
            <w:tcW w:w="79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Специалисты, реализующие мероприятие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диагностика: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повторная (контрольная)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логопед 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 (при необходимости)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Педагог-дефектолог;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сурдопедагог;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логопед;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Педагог-дефектолог;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сурдопедагог;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логопед;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Педагог-дефектолог;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сурдопедагог;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логопед;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Педагог-дефектолог;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сурдопедагог;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Содержание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23. Инвалиды, получившие ранение (травму, контузию, увечье) или заболевание в связи с участием в боевых действиях (</w:t>
      </w:r>
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<w:r>
          <w:rPr>
            <w:sz w:val="24"/>
            <w:color w:val="0000ff"/>
          </w:rPr>
          <w:t xml:space="preserve">ЦРГ 12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01"/>
        <w:gridCol w:w="388"/>
        <w:gridCol w:w="8220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 (при невозможности самостоятельного (письменного) заполнения анкет инвалидом,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АДК и (или) ассистивно-коммуникативными технологиями (включая мимику и жесты)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обучение пользованию компьютером (со специальным программным обеспечением для лиц с нарушением сенсорных функций) и смартфоном (невизуальный доступ)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культурно-досуговых мероприятиях, в том числе с применением тифлокомментирования;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 (включая мимику и жесты), рельефно-точечному шрифту Брайля,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культуры поведения в обществе, включая самоконтроль мимики и жестов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функций), смартфоном (в том числе обучение невизуальной доступности сенсорных устройств), включая электронные ресурсы (ЕПГУ, электронной медицинской картой и другими)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сохранности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АДК и (или) ассистивно-коммуникативными технологиями (включая мимику и жесты)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24.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 </w:t>
      </w:r>
      <w:hyperlink w:history="0" w:anchor="P10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<w:r>
          <w:rPr>
            <w:sz w:val="24"/>
            <w:color w:val="0000ff"/>
          </w:rPr>
          <w:t xml:space="preserve">(ЦРГ 12.1)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01"/>
        <w:gridCol w:w="380"/>
        <w:gridCol w:w="8228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ассистивно-коммуникативными технологиями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руки; коррекции нарушений письма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потере инвалидом ведущей руки);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 (базовых учебных действий), мыслительных операций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ассистивно-коммуникативными технологиями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25.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 </w:t>
      </w:r>
      <w:hyperlink w:history="0" w:anchor="P10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<w:r>
          <w:rPr>
            <w:sz w:val="24"/>
            <w:color w:val="0000ff"/>
          </w:rPr>
          <w:t xml:space="preserve">(ЦРГ 12.2)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01"/>
        <w:gridCol w:w="380"/>
        <w:gridCol w:w="8228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(при наличии протезов верхних конечностей);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базовых учебных действий: элементарных навыков чтения, счета и письма (при наличии функционального протеза (протезов) верхней конечности);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ассистивно-коммуникативными технологиями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совершенствования навыка владения компьютером (включая пользование адаптированными клавиатурами), развитие общей моторики (при наличии протезов верхних конечностей)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(при наличии протезов верхних конечностей);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базовых учебных действий: навыков чтения, счета, письма (при наличии функционального протеза (протезов) верхней конечности), а также мыслительных операций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наличии функционального протеза (протезов) верхней конечности);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 (включая пользование адаптированными клавиатурами),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(при наличии протезов верхних конечностей);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базовых учебных действий: элементарных навыков чтения, счета и письма (при наличии функционального протеза (протезов) верхней конечности);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ассистивно-коммуникативными технологиями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26.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 </w:t>
      </w:r>
      <w:hyperlink w:history="0" w:anchor="P10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<w:r>
          <w:rPr>
            <w:sz w:val="24"/>
            <w:color w:val="0000ff"/>
          </w:rPr>
          <w:t xml:space="preserve">(ЦРГ 12.3)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01"/>
        <w:gridCol w:w="380"/>
        <w:gridCol w:w="8228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 на колясках,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счета, письма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27.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 </w:t>
      </w:r>
      <w:hyperlink w:history="0" w:anchor="P11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<w:r>
          <w:rPr>
            <w:sz w:val="24"/>
            <w:color w:val="0000ff"/>
          </w:rPr>
          <w:t xml:space="preserve">(ЦРГ 12.4)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01"/>
        <w:gridCol w:w="380"/>
        <w:gridCol w:w="8228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педагогического обследования, направленного на определение (исследование):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 на колясках,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счета, письма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28.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 </w:t>
      </w:r>
      <w:hyperlink w:history="0" w:anchor="P11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<w:r>
          <w:rPr>
            <w:sz w:val="24"/>
            <w:color w:val="0000ff"/>
          </w:rPr>
          <w:t xml:space="preserve">(ЦРГ 12.5)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01"/>
        <w:gridCol w:w="380"/>
        <w:gridCol w:w="8228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ассистивно-коммуникативными технологиями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ассистивно-коммуникативными технологиями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29.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 </w:t>
      </w:r>
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12.6)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01"/>
        <w:gridCol w:w="380"/>
        <w:gridCol w:w="8228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АДК и (или) ассистивно-коммуникативными технологиями (включая мимику и жесты)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 на колясках,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чтения, речи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 (включая мимику и жесты),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АДК и (или) ассистивно-коммуникативными технологиями (включая мимику и жесты)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30.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 </w:t>
      </w:r>
      <w:hyperlink w:history="0" w:anchor="P11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<w:r>
          <w:rPr>
            <w:sz w:val="24"/>
            <w:color w:val="0000ff"/>
          </w:rPr>
          <w:t xml:space="preserve">(ЦРГ 12.7)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01"/>
        <w:gridCol w:w="380"/>
        <w:gridCol w:w="8228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31.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 </w:t>
      </w:r>
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<w:r>
          <w:rPr>
            <w:sz w:val="24"/>
            <w:color w:val="0000ff"/>
          </w:rPr>
          <w:t xml:space="preserve">(ЦРГ 12.8)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01"/>
        <w:gridCol w:w="380"/>
        <w:gridCol w:w="8228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АДК и (или) ассистивно-коммуникативными технологиями (включая мимику и жесты)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09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09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 (включая мимику и жесты),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культуры поведения в обществе, включая самоконтроль мимики и жестов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09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АДК и (или) ассистивно-коммуникативными технологиями (включая мимику и жесты)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8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32.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 </w:t>
      </w:r>
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<w:r>
          <w:rPr>
            <w:sz w:val="24"/>
            <w:color w:val="0000ff"/>
          </w:rPr>
          <w:t xml:space="preserve">(ЦРГ 12.9)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01"/>
        <w:gridCol w:w="388"/>
        <w:gridCol w:w="8220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в целях сбора социально-педагогического анамнеза инвалида (при невозможности самостоятельного (письменного) заполнения анкет инвалидом,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АДК или РЖЯ, или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технологий, потребности сопровождения реабилитационного курса услугами перевода русского жестового языка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осуществляющих обучение АДК (включая мимику и жесты), РЖЯ, рельефно-точечному шрифту Брайля, а также пользованию компьютером (со специальным программным обеспечением для лиц с нарушением сенсорных функций) и смартфоном (невизуальный доступ)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ТСР, современных ассистивно-коммуникативных технологиях (устройствах) для обучения и коммуникации, в том числе приобретаемых за счет средств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(театральные постановки,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культурно-досуговых мероприятиях, в том числе с применением тифлокомментирования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так далее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и профессионального образования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АДК, РЖЯ, рельефно-точечному шрифту Брайля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ТСР, современных ассистивно-коммуникативных технологий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 (включая мимику и жесты) или РЖЯ, или рельефно-точечному шрифту Брайля, а также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 (навигация по сайтам образовательных организаций, образовательных порталов и другим), в том числе в формате версии для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пользования ТСР, необходимых для целей социально-педагогической реабилитации и абилитации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духовно-нравственных ценностей 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функций), смартфоном (в том числе обучение невизуальной доступности сенсорных устройств), включая электронные ресурсы (ЕПГУ, электронной медицинской картой и другими)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АДК или РЖЯ, или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33. Инвалиды, получившие ранение (травму, контузию, увечье) или заболевание в связи с участием в боевых действиях, с последствиями поражения органа зрения </w:t>
      </w:r>
      <w:hyperlink w:history="0" w:anchor="P11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<w:r>
          <w:rPr>
            <w:sz w:val="24"/>
            <w:color w:val="0000ff"/>
          </w:rPr>
          <w:t xml:space="preserve">(ЦРГ 12.10)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01"/>
        <w:gridCol w:w="388"/>
        <w:gridCol w:w="8220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в целях сбора социально-педагогического анамнеза инвалида (при невозможности самостоятельного (письменного) заполнения анкет инвалидом,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осуществляющих обучение рельефно-точечному шрифту Брайля, а также пользованию компьютером (со специальным программным обеспечением для лиц с нарушением сенсорных функций (зрения) и смартфоном (невизуальный доступ);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ТСР, современных ассистивно-коммуникативных технологиях (устройствах) для обучения и коммуникации, в том числе приобретаемых за счет средств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(театральные постановки,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культурно-досуговых мероприятиях, в том числе с применением тифлокомментирования;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так далее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инвалида (самостоятельного совершенствования навыка владения компьютером, рельефно-точечным шрифтом Брайля;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 (тактильный глобус, различные пособия для незрячих, портативные наборы для копирования рисунков, графиков, изображений);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и профессионального образования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рельефно-точечному шрифту Брайля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ТСР, современных ассистивно-коммуникативных технологий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операций, в том числе с использованием рельефно-точечного шрифта Брайля,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рельефно-точечному шрифту Брайля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 (навигация по сайтам образовательных организаций, образовательных порталов и другим), в том числе в формате версии для слабовидящих;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пользования ТСР, ассистивно-коммуникативными технологиями, необходимыми для целей социально-педагогической реабилитации и абилитации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инвалида посредством занятий декоративно-прикладным искусством (лепка, рисование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духовно-нравственных ценностей инвалида с целью привития социальных и морально-нравственных норм посредством совместного (группового) прочтения художественных литературных произведений с последующим обсуждением в группе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 (зрения), смартфоном (в том числе обучение невизуальной доступности сенсорных устройств), включая электронные ресурсы (ЕПГУ, электронной медицинской картой и другими)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рельефно-точечным шрифтом Брайля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34. Инвалиды, получившие ранение (травму, контузию, увечье) или заболевание в связи с участием в боевых действиях, с последствиями поражения органа слуха </w:t>
      </w:r>
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<w:r>
          <w:rPr>
            <w:sz w:val="24"/>
            <w:color w:val="0000ff"/>
          </w:rPr>
          <w:t xml:space="preserve">(ЦРГ 12.11)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01"/>
        <w:gridCol w:w="388"/>
        <w:gridCol w:w="8220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РЖЯ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технологий, а также потребности сопровождения реабилитационного курса услугами перевода РЖЯ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осуществляющих обучение РЖЯ;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современных ассистивно-коммуникативных технологиях (устройствах) для обучения и коммуникации, в том числе приобретаемых за счет средств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(пение (вокал), театральные постановки, жестовое пение, жестовое декламация стихов,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так далее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речи, чтения, счета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и профессионального образования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РЖЯ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ТСР, современных ассистивно-коммуникативных технологий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с использованием ТСР (слуховых аппаратов, индукционных петель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РЖЯ, а также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пользования ТСР, необходимых для целей социально-педагогической реабилитации и абилитации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духовно-нравственных ценностей 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электронной медицинской картой и другими)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РЖЯ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(при необходимости - в виде анкетирования)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35.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 </w:t>
      </w:r>
      <w:hyperlink w:history="0" w:anchor="P11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<w:r>
          <w:rPr>
            <w:sz w:val="24"/>
            <w:color w:val="0000ff"/>
          </w:rPr>
          <w:t xml:space="preserve">(ЦРГ 12.12)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01"/>
        <w:gridCol w:w="388"/>
        <w:gridCol w:w="8220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дислалии);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ассистивно-коммуникативными технологиями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ассистивных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речи (звукопроизношения)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 (нарушений звукопроизношения, связанных с установкой трахеостомы),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письма,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с использованием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дислалии);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ассистивно-коммуникативными технологиями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36.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 </w:t>
      </w:r>
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<w:r>
          <w:rPr>
            <w:sz w:val="24"/>
            <w:color w:val="0000ff"/>
          </w:rPr>
          <w:t xml:space="preserve">(ЦРГ 12.13)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401"/>
        <w:gridCol w:w="388"/>
        <w:gridCol w:w="8220"/>
        <w:gridCol w:w="2268"/>
      </w:tblGrid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 (при невозможности самостоятельного (письменного) заполнения анкет инвалидом,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АДК и (или) ассистивно-коммуникативными технологиями (включая мимику и жесты)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обучаемости и освоения новой информации инвалидом;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основных предпочтений при планировании и проведении досуга;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и склонности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324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9009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обучение пользованию компьютером (со специальным программным обеспечением для лиц с нарушением сенсорных функций) и смартфоном (невизуальный доступ)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культурно-досуговых мероприятиях, в том числе с применением тифлокомментирования;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900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культуры поведения в обществе, включая самоконтроль мимики и жестов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 (включая мимику и жесты), рельефно-точечному шрифту Брайля,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функций), смартфоном (в том числе обучение невизуальной доступности сенсорных устройств), включая электронные ресурсы (ЕПГУ, электронной медицинской картой и другими)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gridSpan w:val="3"/>
            <w:tcW w:w="900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степени сохранности (сформированности) элементарных навыков письма, чтения, счета (базовых учебных действий);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мыслительной деятельности (уровень развития мышления, мыслительных операций);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общей моторики и тонкой дифференциации движений пальцев рук;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коммуникативными и поведенческими навыками при взаимодействии в социуме;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владения АДК и (или) ассистивно-коммуникативными технологиями (включая мимику и жесты)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пользования компьютером, смартфоном, информационными ресурсами;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общей осведомленности и познавательной активности;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сформированности навыков планирования досуга;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уровня развития духовно-нравственных ценностей 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мотивации к определенным видам обучения, образования и к трудовой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0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социально-педагогического статуса инвалида (сохранен, нарушен, утрачен);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социально-педагогической реабилитации и абилитации (нуждается или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37. Инвалиды, получившие травму, ранение, контузию, увечье в связи с боевыми действиями </w:t>
      </w:r>
      <w:hyperlink w:history="0" w:anchor="P120" w:tooltip="ЦРГ 13 - инвалиды, получившие травму, ранение, контузию, увечье в связи с боевыми действиями;">
        <w:r>
          <w:rPr>
            <w:sz w:val="24"/>
            <w:color w:val="0000ff"/>
          </w:rPr>
          <w:t xml:space="preserve">(ЦРГ 13)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9009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0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 (при невозможности самостоятельного (письменного) заполнения анкет инвалидом,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vMerge w:val="continue"/>
          </w:tcPr>
          <w:p/>
        </w:tc>
        <w:tc>
          <w:tcPr>
            <w:tcW w:w="900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обучение пользованию компьютером (со специальным программным обеспечением для лиц с нарушением сенсорных функций) и смартфоном (невизуальный доступ)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культурных мероприятиях, в том числе о тифлокомментировании спектаклей, киносеансов, и других культурно-зрелищных мероприятиях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АДК, рельефно-точечному шрифту Брайля,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культуры поведения в обществе, включая самоконтроль мимики и жестов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функций), смартфоном (в том числе обучение невизуальной доступности сенсорных устройств), включая электронные ресурсы (ЕПГУ, электронной медицинской картой и другими)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сохранности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38.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 </w:t>
      </w:r>
      <w:hyperlink w:history="0" w:anchor="P121" w:tooltip="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">
        <w:r>
          <w:rPr>
            <w:sz w:val="24"/>
            <w:color w:val="0000ff"/>
          </w:rPr>
          <w:t xml:space="preserve">(ЦРГ 13.1)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9009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и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руки; коррекции нарушений письма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потере инвалидом ведущей руки);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 (базовых учебных действий), мыслительных операций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и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39.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 </w:t>
      </w:r>
      <w:hyperlink w:history="0" w:anchor="P122" w:tooltip="ЦРГ 13.2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">
        <w:r>
          <w:rPr>
            <w:sz w:val="24"/>
            <w:color w:val="0000ff"/>
          </w:rPr>
          <w:t xml:space="preserve">(ЦРГ 13.2)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9009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(при наличии протезов верхних конечностей);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базовых учебных действий: элементарных навыков чтения, счета и письма (при наличии функционального протеза (протезов) верхней конечности);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и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совершенствования навыка владения компьютером (включая пользование адаптированными клавиатурами), развитие общей моторики (при наличии протезов верхних конечностей)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(при наличии протезов верхних конечностей);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базовых учебных действий: навыков чтения, счета, письма (при наличии функционального протеза (протезов) верхней конечности), а также мыслительных операций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наличии функционального протеза (протезов) верхней конечности);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пользованию ассистивно-коммуникативньгми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 (включая пользование адаптированными клавиатурами),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(при наличии протезов верхних конечностей);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базовых учебных действий: элементарных навыков чтения, счета и письма (при наличии функционального протеза (протезов) верхней конечности);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и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40.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 </w:t>
      </w:r>
      <w:hyperlink w:history="0" w:anchor="P123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<w:r>
          <w:rPr>
            <w:sz w:val="24"/>
            <w:color w:val="0000ff"/>
          </w:rPr>
          <w:t xml:space="preserve">(ЦРГ 13.3)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9009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 на колясках,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счета, письма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41. Инвалиды, получившие травму, ранение, контузию, увечье в связи с боевыми действиями, вследствие приобретенного отсутствия (ампутации) обеих нижних конечностей </w:t>
      </w:r>
      <w:hyperlink w:history="0" w:anchor="P12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<w:r>
          <w:rPr>
            <w:sz w:val="24"/>
            <w:color w:val="0000ff"/>
          </w:rPr>
          <w:t xml:space="preserve">(ЦРГ 13.4)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9009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 на колясках,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счета, письма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42.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 </w:t>
      </w:r>
      <w:hyperlink w:history="0" w:anchor="P12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<w:r>
          <w:rPr>
            <w:sz w:val="24"/>
            <w:color w:val="0000ff"/>
          </w:rPr>
          <w:t xml:space="preserve">(ЦРГ 13.5)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9009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и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и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43.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 </w:t>
      </w:r>
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13.6)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9009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 на колясках,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чтения, речи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44. Инвалиды, получившие травму, ранение, контузию, увечье в связи с боевыми действиями, вследствие поражения периферической нервной системы </w:t>
      </w:r>
      <w:hyperlink w:history="0" w:anchor="P12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<w:r>
          <w:rPr>
            <w:sz w:val="24"/>
            <w:color w:val="0000ff"/>
          </w:rPr>
          <w:t xml:space="preserve">(ЦРГ 13.7)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9009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ТСР, ассистивных технологий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45. Инвалиды, получившие травму, ранение, контузию, увечье в связи с боевыми действиями, вследствие поражения мозгового отдела черепа и головного мозга </w:t>
      </w:r>
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<w:r>
          <w:rPr>
            <w:sz w:val="24"/>
            <w:color w:val="0000ff"/>
          </w:rPr>
          <w:t xml:space="preserve">(ЦРГ 13.8)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9009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культуры поведения в обществе, включая самоконтроль мимики и жестов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46.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 </w:t>
      </w:r>
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<w:r>
          <w:rPr>
            <w:sz w:val="24"/>
            <w:color w:val="0000ff"/>
          </w:rPr>
          <w:t xml:space="preserve">(ЦРГ 13.9)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9009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0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в целях сбора социально-педагогического анамнеза инвалида (при невозможности самостоятельного (письменного) заполнения анкет инвалидом,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или РЖЯ, или рельефно-точечным шрифтом Брайля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vMerge w:val="continue"/>
          </w:tcPr>
          <w:p/>
        </w:tc>
        <w:tc>
          <w:tcPr>
            <w:tcW w:w="900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осуществляющих обучение АДК, РЖЯ, рельефно-точечному шрифту Брайля, а также пользованию компьютером (со специальным программным обеспечением для лиц с нарушением сенсорных функций) и смартфоном (невизуальный доступ)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ТСР, современных ассистивно-коммуникативных технологиях (устройствах) для обучения и коммуникации, в том числе приобретаемых за счет средств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(театральные постановки,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культурных мероприятиях, в том числе о тифлокомментировании спектаклей, киносеансов, и других культурно-зрелищных мероприятиях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так далее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и профессионального образования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АДК, РЖЯ, рельефно-точечному шрифту Брайля, использованию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ТСР, современных ассистивно-коммуникативных технологий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 или РЖЯ, или рельефно-точечному шрифту Брайля, а также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другим), в том числе в формате версии для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пользования ТСР, необходимых для целей социально-педагогической реабилитации и абилитации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духовно-нравственных ценностей 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функций), смартфоном (в том числе обучение невизуальной доступности сенсорных устройств), включая электронные ресурсы (ЕПГУ, электронной медицинской картой и другими)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или РЖЯ, или рельефно-точечным шрифтом Брайля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47. Инвалиды, получившие травму, ранение, контузию, увечье в связи с боевыми действиями, вследствие поражения органа зрения </w:t>
      </w:r>
      <w:hyperlink w:history="0" w:anchor="P130" w:tooltip="ЦРГ 13.10 - инвалиды, получившие травму, ранение, контузию, увечье в связи с боевыми действиями, вследствие поражения органа зрения;">
        <w:r>
          <w:rPr>
            <w:sz w:val="24"/>
            <w:color w:val="0000ff"/>
          </w:rPr>
          <w:t xml:space="preserve">(ЦРГ 13.10)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9009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0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в целях сбора социально-педагогического анамнеза инвалида (при невозможности самостоятельного (письменного) заполнения анкет инвалидом,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рельефно-точечным шрифтом Брайля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vMerge w:val="continue"/>
          </w:tcPr>
          <w:p/>
        </w:tc>
        <w:tc>
          <w:tcPr>
            <w:tcW w:w="900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осуществляющих обучение рельефно-точечному шрифту Брайля, а также пользованию компьютером (со специальным программным обеспечением для лиц с нарушением сенсорных функций (зрения) и смартфоном (невизуальный доступ);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ТСР, современных ассистивно-коммуникативных технологиях (устройствах) для обучения и коммуникации, в том числе приобретаемых за счет средств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(театральные постановки,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культурных мероприятиях, в том числе о тифлокомментировании спектаклей, киносеансов, и других культурно-зрелищных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так далее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инвалида (самостоятельного совершенствования навыка владения компьютером, рельефно-точечным шрифтом Брайля;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 тактильный глобус, пособия для незрячих по направлениям (типа "Памятники для незрячих"), портативные наборы для копирования рисунков, графиков, изображений);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и профессионального образования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рельефно-точечному шрифту Брайля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ТСР, современных ассистивно-коммуникативных технологий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операций, в том числе с использованием рельефно-точечного шрифта Брайля,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рельефно-точечному шрифту Брайля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другим), в том числе в формате версии для слабовидящих;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пользования ТСР, ассистивно-коммуникативными технологиями, необходимыми для целей социально-педагогической реабилитации и абилитации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инвалида посредством занятий декоративно-прикладным искусством (лепка, рисование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духовно-нравственных ценностей инвалида с целью привития социальных и морально-нравственных норм посредством совместного (группового) прочтения художественных литературных произведений с последующим обсуждением в группе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 (зрения), смартфоном (в том числе обучение невизуальной доступности сенсорных устройств), включая электронные ресурсы (ЕПГУ, электронной медицинской картой и другими)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рельефно-точечным шрифтом Брайля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48. Инвалиды, получившие травму, ранение, контузию, увечье в связи с боевыми действиями, вследствие поражения органа слуха </w:t>
      </w:r>
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<w:r>
          <w:rPr>
            <w:sz w:val="24"/>
            <w:color w:val="0000ff"/>
          </w:rPr>
          <w:t xml:space="preserve">(ЦРГ 13.11)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9009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РЖЯ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осуществляющих обучение РЖЯ;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современных ассистивно-коммуникативных технологиях (устройствах) для обучения и коммуникации, в том числе приобретаемых за счет средств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(пение (вокал), театральные постановки, жестовое пение, жестовое декламация стихов,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так далее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речи, чтения, счета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и профессионального образования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РЖЯ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ТСР, современных ассистивно-коммуникативных технологий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с использованием ТСР (слуховых аппаратов, индукционных петель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РЖЯ, а также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пользования ТСР, необходимых для целей социально-педагогической реабилитации и абилитации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духовно-нравственных ценностей 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электронной медицинской картой и другими)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РЖЯ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(при необходимости - в виде анкетирования)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49.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 </w:t>
      </w:r>
      <w:hyperlink w:history="0" w:anchor="P13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<w:r>
          <w:rPr>
            <w:sz w:val="24"/>
            <w:color w:val="0000ff"/>
          </w:rPr>
          <w:t xml:space="preserve">(ЦРГ 13.12)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9009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дислалии);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ассистивных технологий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речи (звукопроизношения)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 (нарушений звукопроизношения, связанных с установкой трахеостомы),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письма,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с использованием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дислалии);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50.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</w:t>
      </w:r>
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<w:r>
          <w:rPr>
            <w:sz w:val="24"/>
            <w:color w:val="0000ff"/>
          </w:rPr>
          <w:t xml:space="preserve">(ЦРГ 13.13)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9009"/>
        <w:gridCol w:w="2268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00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 (при невозможности самостоятельного (письменного) заполнения анкет инвалидом,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vMerge w:val="continue"/>
          </w:tcPr>
          <w:p/>
        </w:tc>
        <w:tc>
          <w:tcPr>
            <w:tcW w:w="900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vMerge w:val="continue"/>
          </w:tcPr>
          <w:p/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обучение пользованию компьютером (со специальным программным обеспечением для лиц с нарушением сенсорных функций) и смартфоном (невизуальный доступ)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культурных мероприятиях, в том числе о тифлокомментировании спектаклей, киносеансов, и других культурно-зрелищных мероприятиях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АДК, рельефно-точечному шрифту Брайля,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культуры поведения в обществе, включая самоконтроль мимики и жестов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другим);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функций), смартфоном (в том числе обучение невизуальной доступности сенсорных устройств), включая электронные ресурсы (ЕПГУ, электронной медицинской картой и другими)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00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сохранности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повторной (контрольной)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Показатели продолжительности и кратности</w:t>
      </w:r>
    </w:p>
    <w:p>
      <w:pPr>
        <w:pStyle w:val="2"/>
        <w:jc w:val="center"/>
      </w:pPr>
      <w:r>
        <w:rPr>
          <w:sz w:val="24"/>
        </w:rPr>
        <w:t xml:space="preserve">предоставления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bookmarkStart w:id="3531" w:name="P3531"/>
    <w:bookmarkEnd w:id="3531"/>
    <w:p>
      <w:pPr>
        <w:pStyle w:val="2"/>
        <w:outlineLvl w:val="2"/>
        <w:jc w:val="both"/>
      </w:pPr>
      <w:r>
        <w:rPr>
          <w:sz w:val="24"/>
        </w:rPr>
        <w:t xml:space="preserve">51. Показатели продолжительности реабилитационных мероприятий социально-педагогической реабилитации и абилитации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236"/>
        <w:gridCol w:w="226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Минимальная продолжительность 1 мероприятия, час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(первичная (входящая) и повторная (контрольная)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3549" w:name="P3549"/>
    <w:bookmarkEnd w:id="3549"/>
    <w:p>
      <w:pPr>
        <w:pStyle w:val="2"/>
        <w:outlineLvl w:val="2"/>
        <w:jc w:val="both"/>
      </w:pPr>
      <w:r>
        <w:rPr>
          <w:sz w:val="24"/>
        </w:rPr>
        <w:t xml:space="preserve">52. Показатели кратности реабилитационных мероприятий социально-педагогической реабилитации и абилитации в соответствии с ЦРГ инвалида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64"/>
        <w:gridCol w:w="1639"/>
        <w:gridCol w:w="1639"/>
        <w:gridCol w:w="1639"/>
        <w:gridCol w:w="1639"/>
        <w:gridCol w:w="1639"/>
      </w:tblGrid>
      <w:tr>
        <w:tc>
          <w:tcPr>
            <w:tcW w:w="8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ЦРГ</w:t>
            </w:r>
          </w:p>
        </w:tc>
        <w:tc>
          <w:tcPr>
            <w:gridSpan w:val="4"/>
            <w:tcW w:w="65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Рекомендуемый диапазон количества мероприятий по социально-педагогической реабилитации и абилитации</w:t>
            </w:r>
          </w:p>
        </w:tc>
        <w:tc>
          <w:tcPr>
            <w:tcW w:w="163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Социально-педагогическая диагностика (константа)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vMerge w:val="continue"/>
          </w:tcPr>
          <w:p/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12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0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0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1 - 17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0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1 - 7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1 - 7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1 - 17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1 - 7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1" w:tooltip="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2" w:tooltip="ЦРГ 13.2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1 - 17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3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1 - 7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1 - 7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1 - 17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3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5 - 30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3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1 - 7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</w:tr>
      <w:tr>
        <w:tc>
          <w:tcPr>
            <w:tcW w:w="864" w:type="dxa"/>
          </w:tcPr>
          <w:p>
            <w:pPr>
              <w:pStyle w:val="0"/>
              <w:jc w:val="center"/>
            </w:pP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3727" w:name="P3727"/>
    <w:bookmarkEnd w:id="3727"/>
    <w:p>
      <w:pPr>
        <w:pStyle w:val="2"/>
        <w:outlineLvl w:val="1"/>
        <w:jc w:val="center"/>
      </w:pPr>
      <w:r>
        <w:rPr>
          <w:sz w:val="24"/>
        </w:rPr>
        <w:t xml:space="preserve">Раздел VIII. Примерный перечень необходимого</w:t>
      </w:r>
    </w:p>
    <w:p>
      <w:pPr>
        <w:pStyle w:val="2"/>
        <w:jc w:val="center"/>
      </w:pPr>
      <w:r>
        <w:rPr>
          <w:sz w:val="24"/>
        </w:rPr>
        <w:t xml:space="preserve">реабилитационного оборудования (вспомогательных средств</w:t>
      </w:r>
    </w:p>
    <w:p>
      <w:pPr>
        <w:pStyle w:val="2"/>
        <w:jc w:val="center"/>
      </w:pPr>
      <w:r>
        <w:rPr>
          <w:sz w:val="24"/>
        </w:rPr>
        <w:t xml:space="preserve">и технических средств реабилитации), которым должна быть</w:t>
      </w:r>
    </w:p>
    <w:p>
      <w:pPr>
        <w:pStyle w:val="2"/>
        <w:jc w:val="center"/>
      </w:pPr>
      <w:r>
        <w:rPr>
          <w:sz w:val="24"/>
        </w:rPr>
        <w:t xml:space="preserve">оснащена реабилитационная организация для оказания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6"/>
        <w:gridCol w:w="2381"/>
        <w:gridCol w:w="1304"/>
        <w:gridCol w:w="4535"/>
        <w:gridCol w:w="897"/>
        <w:gridCol w:w="898"/>
        <w:gridCol w:w="3014"/>
      </w:tblGrid>
      <w:tr>
        <w:tc>
          <w:tcPr>
            <w:tcW w:w="57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оборудования </w:t>
            </w:r>
            <w:hyperlink w:history="0" w:anchor="P4090" w:tooltip="&lt;8&gt; Наименование реабилитационного оборудования (вспомогательных средств и технических средств реабилитации) приведены с учетом положений приказа N 385н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группы/подкласса </w:t>
            </w:r>
            <w:hyperlink w:history="0" w:anchor="P4091" w:tooltip="&lt;9&gt; Код группы или подкласса вспомогательных средств и технических средств реабилитации приведен в соответствии с кодом, указанным в ГОСТ-9999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45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вспомогательных средств и технических средств реабилитации</w:t>
            </w:r>
          </w:p>
        </w:tc>
        <w:tc>
          <w:tcPr>
            <w:gridSpan w:val="2"/>
            <w:tcW w:w="17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предоставления услуги</w:t>
            </w:r>
          </w:p>
        </w:tc>
        <w:tc>
          <w:tcPr>
            <w:tcW w:w="30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(цели, ЦРГ)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С, ПС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дому</w:t>
            </w:r>
          </w:p>
        </w:tc>
        <w:tc>
          <w:tcPr>
            <w:vMerge w:val="continue"/>
          </w:tcPr>
          <w:p/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испытания и оценки когнитивных способностей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34" w:tooltip="Ссылка на КонсультантПлюс">
              <w:r>
                <w:rPr>
                  <w:sz w:val="24"/>
                  <w:color w:val="0000ff"/>
                </w:rPr>
                <w:t xml:space="preserve">04 25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проверки (испытания) и оценки устной речи </w:t>
            </w:r>
            <w:hyperlink w:history="0" r:id="rId35" w:tooltip="Ссылка на КонсультантПлюс">
              <w:r>
                <w:rPr>
                  <w:sz w:val="24"/>
                  <w:color w:val="0000ff"/>
                </w:rPr>
                <w:t xml:space="preserve">(04 25 03)</w:t>
              </w:r>
            </w:hyperlink>
            <w:r>
              <w:rPr>
                <w:sz w:val="24"/>
              </w:rPr>
              <w:t xml:space="preserve"> </w:t>
            </w:r>
            <w:hyperlink w:history="0" w:anchor="P4092" w:tooltip="&lt;10&gt; В данной графе наименование вспомогательных средств и код подкласса приведены в соответствии с ГОСТ-9999.">
              <w:r>
                <w:rPr>
                  <w:sz w:val="24"/>
                  <w:color w:val="0000ff"/>
                </w:rPr>
                <w:t xml:space="preserve">&lt;10&gt;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логопедическое зеркало;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логопедические диагностические комплекты и альбомы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диагностики: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проверки (испытания) и оценки устной речи </w:t>
            </w:r>
            <w:hyperlink w:history="0" r:id="rId36" w:tooltip="Ссылка на КонсультантПлюс">
              <w:r>
                <w:rPr>
                  <w:sz w:val="24"/>
                  <w:color w:val="0000ff"/>
                </w:rPr>
                <w:t xml:space="preserve">(04 25 03)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аппаратно-программные комплексы, позволяющие оценить работу интенсивности выдоха или голоса, высоту основного тона, над диафрагмальным дыханием и другое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диагностики: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тестирования и оценки психических функций организма </w:t>
            </w:r>
            <w:hyperlink w:history="0" r:id="rId37" w:tooltip="Ссылка на КонсультантПлюс">
              <w:r>
                <w:rPr>
                  <w:sz w:val="24"/>
                  <w:color w:val="0000ff"/>
                </w:rPr>
                <w:t xml:space="preserve">(04 25 06)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диагностических методик, диагностические пособия (исследование базовых компетенций, необходимых для обучения и социализации инвалида и другое)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диагностики: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стимуляции ощущений и чувствительности (тактильные средства)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38" w:tooltip="Ссылка на КонсультантПлюс">
              <w:r>
                <w:rPr>
                  <w:sz w:val="24"/>
                  <w:color w:val="0000ff"/>
                </w:rPr>
                <w:t xml:space="preserve">04 27 18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кубиков из различных материалов (дерева, пластмассы, ткани, резины и другого); дидактические наборы дощечек-пазлов с рельефом и углублениями в виде фигур; наборы объемных элементов разной формы; тактильно-развивающие панели с различными текстурами; наборы резиновых мячей с шипами; массажные шарики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родному языку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39" w:tooltip="Ссылка на КонсультантПлюс">
              <w:r>
                <w:rPr>
                  <w:sz w:val="24"/>
                  <w:color w:val="0000ff"/>
                </w:rPr>
                <w:t xml:space="preserve">05 18 03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Учебные материалы, словари, атласы-словари, справочники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коммуникационной терапии и коммуникационного тренинга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40" w:tooltip="Ссылка на КонсультантПлюс">
              <w:r>
                <w:rPr>
                  <w:sz w:val="24"/>
                  <w:color w:val="0000ff"/>
                </w:rPr>
                <w:t xml:space="preserve">05 03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АПК, позволяющие оценить и провести коррекционно-развивающую работу над интенсивностью выдоха или голоса, высотой основного тона, над диафрагмальным дыханием и другим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диагностики и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Логопедические альбомы для развития связной речи; дидактические наборы для работы логопеда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Прописи, тренажеры для письма, деревянные трафареты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альтернативной и интенсивной коммуникации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41" w:tooltip="Ссылка на КонсультантПлюс">
              <w:r>
                <w:rPr>
                  <w:sz w:val="24"/>
                  <w:color w:val="0000ff"/>
                </w:rPr>
                <w:t xml:space="preserve">05 06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Учебно-методические пособия, в том числе тактильно-звуковые (азбука для изучающих Брайль; алфавит Брайля; альбомы с рельефными прописными буквами, цифрами, знаками и другое); грифели для письма рельефно-точечным шрифтом Брайля; тетради и блокноты для письма рельефно-точечным шрифтом Брайля; трафарет для подписи; приборы для письма по системе Брайля; тифломаркер с набором звуковых меток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Картотека жестовых символов русского жестового языка, видеоуроки по русскому жестовому языку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Альбомы и наборы пиктограмм и карточек с изображениями различных символов, в частности, система Блисс-символов; пиктографическая идеографическая коммуникация (PIC, пиктограммы) и картиночные символы коммуникации (PCS); система символов Виджит; альтернативная коммуникация посредством орфографического письма; языковые программы; картотека жестовых символов (сигсимволы); альтернативная система обучения коммуникации "PECS"; словесные кубики Примака; тактильные символы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перцептивной тренировки (тренировки восприятия)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42" w:tooltip="Ссылка на КонсультантПлюс">
              <w:r>
                <w:rPr>
                  <w:sz w:val="24"/>
                  <w:color w:val="0000ff"/>
                </w:rPr>
                <w:t xml:space="preserve">04 36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Лото; блоки Дьенеша; счетные палочки Кюизенера; сортеры; наборы Монтессори; доски Сегена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модули (на сравнение цветов, звуков); развивающие панели (в частности, с изображением различных времен года, месяцев); тифлоприбор "Ориентир"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Календари; звуковые и тактильные таймеры; обучающие часы с речевым выходом (в том числе тактильные)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Объемные предметы (фигуры) из различных материалов; природные материалы для тренировки сенсорной дифференциации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13.9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Устройства для тренировки пальцев и кистей рук (средства для развития мелкой моторики)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43" w:tooltip="Ссылка на КонсультантПлюс">
              <w:r>
                <w:rPr>
                  <w:sz w:val="24"/>
                  <w:color w:val="0000ff"/>
                </w:rPr>
                <w:t xml:space="preserve">04 48 12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Силиконовые мячи для тренировки кистей рук различных текстур и плотности; резинки, резиновые или силиконовые эспандеры различной плотности и ширины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тренинга когнитивных (познавательных) навыков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44" w:tooltip="Ссылка на КонсультантПлюс">
              <w:r>
                <w:rPr>
                  <w:sz w:val="24"/>
                  <w:color w:val="0000ff"/>
                </w:rPr>
                <w:t xml:space="preserve">05 12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последовательности действий (в частности, настольные игры); упражнения, направленные на развитие умения классифицировать (нахождение пары, распределение предметов по группам и другое); вспомогательные средства, направленные на развитие навыков индуктивного и (или) дедуктивного мышления (по типу развивающего набора "Дары Фребеля", сборников головоломок для развития мышления); пособия для развития способности понимать причину и следствие (в частности, составление логических цепочек)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Развивающие комплекты и (или) игры на развитие умозрительного восприятия (игры наборы карточек на составление логических цепочек, продолжение ряда); тифлоприбор "Ориентир"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</w:t>
            </w:r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основным обиходным навыкам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45" w:tooltip="Ссылка на КонсультантПлюс">
              <w:r>
                <w:rPr>
                  <w:sz w:val="24"/>
                  <w:color w:val="0000ff"/>
                </w:rPr>
                <w:t xml:space="preserve">05 15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Палочки Кюизенера; счеты; кассы цифр и счетных материалов; тактильные цифры и математические знаки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Обучающие часы (электронные, со стрелками), визуальные таймеры, в том числе тактильные и (или) с речевым оповещением; дидактические материалы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игры с карточками товаров и муляжами денег (монет и банкнот разного достоинства), игровая касса; определитель номинала купюр с речевым выходом; держатель для монет с рельефными обозначениями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Сантиметр, емкости различного объема (в том числе с рельефными обозначениями), дидактические материалы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Линейки; геометрические фигуры (плоскостные, объемные и так далее); тифлоприбор "Графика"; геометрический сенсорный мешочек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обращению с клавиатурой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46" w:tooltip="Ссылка на КонсультантПлюс">
              <w:r>
                <w:rPr>
                  <w:sz w:val="24"/>
                  <w:color w:val="0000ff"/>
                </w:rPr>
                <w:t xml:space="preserve">05 30 12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Адаптированные клавиатуры с крупными кнопками и пластиковой накладкой, разделяющей клавиши; адаптированные клавиатуры со шрифтом Брайля; сенсорные клавиатуры для лиц с нарушениями опорно-двигательного аппарата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2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вычислений (калькуляции)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47" w:tooltip="Ссылка на КонсультантПлюс">
              <w:r>
                <w:rPr>
                  <w:sz w:val="24"/>
                  <w:color w:val="0000ff"/>
                </w:rPr>
                <w:t xml:space="preserve">22 15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Счеты, калькуляторы (в том числе произносящие числа)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</w:t>
            </w:r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чтения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48" w:tooltip="Ссылка на КонсультантПлюс">
              <w:r>
                <w:rPr>
                  <w:sz w:val="24"/>
                  <w:color w:val="0000ff"/>
                </w:rPr>
                <w:t xml:space="preserve">22 30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Материалы для чтения со звуковым выходом и (или) укрупненным шрифтом и (или) тактильные; мультимедийные материалы для чтения (с использованием более 1 носителя информации); тифлофлешплееры; читающие машины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для перелистывания страниц; подставки для книг и книгодержатели; рамки для чтения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2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Компьютеры и терминалы, в том числе портативные компьютеры и персональные цифровые ассистенты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49" w:tooltip="Ссылка на КонсультантПлюс">
              <w:r>
                <w:rPr>
                  <w:sz w:val="24"/>
                  <w:color w:val="0000ff"/>
                </w:rPr>
                <w:t xml:space="preserve">22 33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Стационарные и (или) портативные компьютеры и персональные цифровые ассистенты; операционное программное обеспечение (в частности, программное обеспечение (системы) экранного доступа); брайлевский дисплей; принтеры для печати текстов шрифтом Брайля; видео- и электронные увеличители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связи "лицом к лицу"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50" w:tooltip="Ссылка на КонсультантПлюс">
              <w:r>
                <w:rPr>
                  <w:sz w:val="24"/>
                  <w:color w:val="0000ff"/>
                </w:rPr>
                <w:t xml:space="preserve">22 21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(панели) букв, символов; система Блисс-символов; различные коммуникаторы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Оборудование для перевода видеотекста в искусственную речь; устройства для улучшения произношения; компьютерные программы для создания пиктограмм и символов; программное обеспечение для аудио- и видеосвязи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Устройства и программное обеспечение для текстовой и видеосвязи в режиме реального времени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51" w:tooltip="Ссылка на КонсультантПлюс">
              <w:r>
                <w:rPr>
                  <w:sz w:val="24"/>
                  <w:color w:val="0000ff"/>
                </w:rPr>
                <w:t xml:space="preserve">22 24 09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и программное обеспечение для преобразования текста в режиме реального времени (включая смартфоны с невизуальным доступом); портативные тифлокомпьютеры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рисования и рукописи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52" w:tooltip="Ссылка на КонсультантПлюс">
              <w:r>
                <w:rPr>
                  <w:sz w:val="24"/>
                  <w:color w:val="0000ff"/>
                </w:rPr>
                <w:t xml:space="preserve">22 12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Мольберты, доски для письма; ручки, карандаши, фломастеры, пальчиковые краски, гуашь, акварель, мелки, пастель, линейки; ручки и грифели для письма по Брайлю, уплотненная бумага для письма тактильным шрифтом; программное обеспечение для раскрашивания рисунков (картинок)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социальному поведению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53" w:tooltip="Ссылка на КонсультантПлюс">
              <w:r>
                <w:rPr>
                  <w:sz w:val="24"/>
                  <w:color w:val="0000ff"/>
                </w:rPr>
                <w:t xml:space="preserve">05 27 06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Коммуникаторы; дидактические карточки с различными эмоциями; демонстрационные плакаты и альбомы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(при необходимости)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Устройства для тренировки рук, тренировки туловища и тренировки ног (средства для развития мелкой и общей моторики)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54" w:tooltip="Ссылка на КонсультантПлюс">
              <w:r>
                <w:rPr>
                  <w:sz w:val="24"/>
                  <w:color w:val="0000ff"/>
                </w:rPr>
                <w:t xml:space="preserve">04 48 15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для тренировки верхних конечностей (по типу "Лесенка", "Елочка", "Мануфит"); сенсорная тропа для ног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2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в сфере искусства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hyperlink w:history="0" r:id="rId55" w:tooltip="Ссылка на КонсультантПлюс">
              <w:r>
                <w:rPr>
                  <w:sz w:val="24"/>
                  <w:color w:val="0000ff"/>
                </w:rPr>
                <w:t xml:space="preserve">05 24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Фломастеры, пальчиковые краски, гуашь, акварель, мелки, пастель, кисти, карандаши, линейки, циркуль, фигурные трафареты; метрономы; нотные тетради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Декорации; хореографический станок; музыкальные инструменты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исполнения музыкальных произведений и сочинения музыки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56" w:tooltip="Ссылка на КонсультантПлюс">
              <w:r>
                <w:rPr>
                  <w:sz w:val="24"/>
                  <w:color w:val="0000ff"/>
                </w:rPr>
                <w:t xml:space="preserve">30 12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Различные музыкальные инструменты (гитара, синтезатор, барабанная установка); метрономы; нотные тетради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занятий фотографией, кино- и видеосъемкой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57" w:tooltip="Ссылка на КонсультантПлюс">
              <w:r>
                <w:rPr>
                  <w:sz w:val="24"/>
                  <w:color w:val="0000ff"/>
                </w:rPr>
                <w:t xml:space="preserve">30 15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Фото-, видеокамеры; различные объективы для съемки (макро, портретные, пейзажные и другие)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 </w:t>
            </w: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Инструменты, материалы и оборудование для ремесла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58" w:tooltip="Ссылка на КонсультантПлюс">
              <w:r>
                <w:rPr>
                  <w:sz w:val="24"/>
                  <w:color w:val="0000ff"/>
                </w:rPr>
                <w:t xml:space="preserve">30 18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для шитья, росписи по дереву, плетения корзин; глина и паста для лепки; наборы для плетения бусинами (бисером); наглядные пособия по изобразительному искусству и мировой художественной культуре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Держатели (адаптеры) и приспособления для захвата (изделий, предметов)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59" w:tooltip="Ссылка на КонсультантПлюс">
              <w:r>
                <w:rPr>
                  <w:sz w:val="24"/>
                  <w:color w:val="0000ff"/>
                </w:rPr>
                <w:t xml:space="preserve">24 18 06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Держатели для канцелярских предметов (шариковых ручек, карандашей, кисточек)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13.2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средства, записывающие, воспроизводящие и отображающие звуко- и видеоинформацию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hyperlink w:history="0" r:id="rId60" w:tooltip="Ссылка на КонсультантПлюс">
              <w:r>
                <w:rPr>
                  <w:sz w:val="24"/>
                  <w:color w:val="0000ff"/>
                </w:rPr>
                <w:t xml:space="preserve">22 18</w:t>
              </w:r>
            </w:hyperlink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Видеомагнитофоны, медиаплееры; моноблоки; цифровые видеокамеры; внешние накопители информации; телевизоры</w:t>
            </w:r>
          </w:p>
        </w:tc>
        <w:tc>
          <w:tcPr>
            <w:tcW w:w="8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01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13</w:t>
              </w:r>
            </w:hyperlink>
            <w:r>
              <w:rPr>
                <w:sz w:val="24"/>
              </w:rPr>
              <w:t xml:space="preserve"> -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090" w:name="P4090"/>
    <w:bookmarkEnd w:id="40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Наименование реабилитационного оборудования (вспомогательных средств и технических средств реабилитации) приведены с учетом положений </w:t>
      </w:r>
      <w:hyperlink w:history="0" r:id="rId6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bookmarkStart w:id="4091" w:name="P4091"/>
    <w:bookmarkEnd w:id="40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Код группы или подкласса вспомогательных средств и технических средств реабилитации приведен в соответствии с кодом, указанным в </w:t>
      </w:r>
      <w:hyperlink w:history="0" r:id="rId62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bookmarkStart w:id="4092" w:name="P4092"/>
    <w:bookmarkEnd w:id="40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В данной графе наименование вспомогательных средств и код подкласса приведены в соответствии с </w:t>
      </w:r>
      <w:hyperlink w:history="0" r:id="rId63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231"/>
        <w:gridCol w:w="2665"/>
        <w:gridCol w:w="2608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методики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реабилитационная группа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566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Социально-педагогическая диагностика: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Практический материал для проведения психолого-педагогического обследования детей (С.Д. Забрамная, О.В. Боровик)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методик, с опорой на сохранные анализаторные системы (при необходимости):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Психолого-педагогическая диагностика (И.Ю. Левченко, С.Д. Забрамная, Т.А. Добровольская и другие)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"Графический диктант" (варианты Д.Б. Эльконина; Л.А. Венгера)</w:t>
            </w:r>
          </w:p>
        </w:tc>
        <w:tc>
          <w:tcPr>
            <w:tcW w:w="2665" w:type="dxa"/>
          </w:tcPr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Данная методика используется с целью оценки графомоторных навыков (при необходимости)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Дидактический материал по обследованию речи детей (Т.П. Бессонова, О.Е. Грибова)</w:t>
            </w:r>
          </w:p>
        </w:tc>
        <w:tc>
          <w:tcPr>
            <w:tcW w:w="2665" w:type="dxa"/>
          </w:tcPr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260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методик, с опорой на сохранные анализаторные системы (при необходимости):</w:t>
            </w:r>
          </w:p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уровня сформированности навыка письма (Г.В. Чиркина)</w:t>
            </w:r>
          </w:p>
        </w:tc>
        <w:tc>
          <w:tcPr>
            <w:tcW w:w="2665" w:type="dxa"/>
          </w:tcPr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7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vMerge w:val="continue"/>
          </w:tcPr>
          <w:p/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1.6.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состояния звукопроизношения (Г.В. Чиркина, О.Е. Грибова)</w:t>
            </w:r>
          </w:p>
        </w:tc>
        <w:tc>
          <w:tcPr>
            <w:tcW w:w="2665" w:type="dxa"/>
          </w:tcPr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vMerge w:val="continue"/>
          </w:tcPr>
          <w:p/>
        </w:tc>
      </w:tr>
      <w:tr>
        <w:tc>
          <w:tcPr>
            <w:tcW w:w="566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3"/>
            <w:tcW w:w="85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Коррекционные методики: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Психолого-педагогическая коррекция: теоретико-методологический аспект (Е.М. Скотарева)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Методы альтернативной коммуникации посредством электронных устройств для альтернативной коммуникации </w:t>
            </w:r>
            <w:hyperlink w:history="0" r:id="rId64" w:tooltip="Ссылка на КонсультантПлюс">
              <w:r>
                <w:rPr>
                  <w:sz w:val="24"/>
                  <w:color w:val="0000ff"/>
                </w:rPr>
                <w:t xml:space="preserve">(код 22 21)</w:t>
              </w:r>
            </w:hyperlink>
          </w:p>
        </w:tc>
        <w:tc>
          <w:tcPr>
            <w:tcW w:w="2665" w:type="dxa"/>
          </w:tcPr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Методы альтернативной, поддерживающей и дополнительной (невербальной) коммуникации (</w:t>
            </w:r>
            <w:hyperlink w:history="0" r:id="rId65" w:tooltip="Ссылка на КонсультантПлюс">
              <w:r>
                <w:rPr>
                  <w:sz w:val="24"/>
                  <w:color w:val="0000ff"/>
                </w:rPr>
                <w:t xml:space="preserve">код 05 06 06</w:t>
              </w:r>
            </w:hyperlink>
            <w:r>
              <w:rPr>
                <w:sz w:val="24"/>
              </w:rPr>
              <w:t xml:space="preserve">, </w:t>
            </w:r>
            <w:hyperlink w:history="0" r:id="rId66" w:tooltip="Ссылка на КонсультантПлюс">
              <w:r>
                <w:rPr>
                  <w:sz w:val="24"/>
                  <w:color w:val="0000ff"/>
                </w:rPr>
                <w:t xml:space="preserve">05 06 21</w:t>
              </w:r>
            </w:hyperlink>
            <w:r>
              <w:rPr>
                <w:sz w:val="24"/>
              </w:rPr>
              <w:t xml:space="preserve">, </w:t>
            </w:r>
            <w:hyperlink w:history="0" r:id="rId67" w:tooltip="Ссылка на КонсультантПлюс">
              <w:r>
                <w:rPr>
                  <w:sz w:val="24"/>
                  <w:color w:val="0000ff"/>
                </w:rPr>
                <w:t xml:space="preserve">05 06 27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665" w:type="dxa"/>
          </w:tcPr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Технологии коррекционно-логопедической работы (Е.Ф. Архипова)</w:t>
            </w:r>
          </w:p>
        </w:tc>
        <w:tc>
          <w:tcPr>
            <w:tcW w:w="2665" w:type="dxa"/>
          </w:tcPr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Логопедическая ритмика (Г.А. Волкова)</w:t>
            </w:r>
          </w:p>
        </w:tc>
        <w:tc>
          <w:tcPr>
            <w:tcW w:w="2665" w:type="dxa"/>
          </w:tcPr>
          <w:p>
            <w:pPr>
              <w:pStyle w:val="0"/>
              <w:jc w:val="both"/>
            </w:pPr>
            <w:hyperlink w:history="0" w:anchor="P106" w:tooltip="ЦРГ 12 - инвалиды, получившие ранение (травму, контузию, увечье) или заболевание в связи с участием в боевых действиях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13 - инвалиды, получившие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32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  <w:r>
              <w:rPr>
                <w:sz w:val="24"/>
              </w:rPr>
              <w:t xml:space="preserve">, </w:t>
            </w:r>
            <w:hyperlink w:history="0" w:anchor="P133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Инклюзивный танец и танцевальная реабилитация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Пособия для специалистов по социально-педагогической реабилитации и абилитации инвалидов: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Бурлакова, М.К. Коррекционно-педагогическая работа при афазиях. - Москва: Просвещение, 1991. - 192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Визель, Т.Г. Как вернуть речь. - Издательство: В. Секачев, 2018. - 216 с. Шкловский В.М., Визель Т.Г. Восстановление речевой функции у больных с разными формами афазии. М.: "Ассоциация дефектологов", В. Секачев, 2000. - 96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Грязнов, С.В., Лямина, К.А., Орлова, О.А. Методические рекомендации по взаимодействию и оказанию помощи ветеранам боевых действий для специалистов социальных учреждений [Электронный ресурс] - Барнаул: КГБУ СО "Центр социальной реабилитации инвалидов и ветеранов боевых действий", 2021. - URL: https://veteran-22.ru/wpcontent/uploads/2021/09/metodicheskie-rekomendaczii-dlya-uchrezhdenij.pdf. С. 6 - 11.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Королева, И.В. Реабилитация глухих детей и взрослых после кохлеарной и стволомозговой имплантации. - СПб.: КАРО, 2016. - 872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Методика обучения поздноослепших чтению и письму по системе Брайля: учебно-методическое пособие / составители: Н.А. Соломеина, Ю.Я., Макогон. - Сургут: Изд-во бюджетного учреждения Ханты-Мансийского автономного округа - Югры "Методический центр развития социального обслуживания", 2017. - 56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Методические рекомендации по использованию альтернативной и дополнительной коммуникации (АДК) в стационарных учреждениях социального обслуживания / под ред. О.В. Караневской - Москва: Теревинф, 2022. - 252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Методические рекомендации по организации образовательной деятельности инвалидов с нарушениями слуха / автономное учреждение дополнительного профессионального образования Ханты-Мансийского автономного округа - Югры "Институт развития образования" / под общ. ред. Л.М. Беткер. - Ханты-Мансийск: ИРО, 2017. - 48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Методическое пособие по обучению взрослых слепоглухих пользованию современными компьютерными технологиями: пособие подготовлено авторским коллективом Центра реабилитации слепых ВОС, г. Волоколамска. Предназначено для реабилитологов, руководителей предприятий ВОС, 2016. - 109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Невизуальная доступность сенсорных устройств под управлением iOS. КСРК ВОС; Методические рекомендации для преподавателей (2 издание) / С.А. Боткина, М.В. Олейников, А.В. Пиленков, А.С. Прыхненко. - Москва, КСРК ВОС, 2019 - 76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Овчинникова, Т.С., Калягин В.А. Энциклопедия методов психолого-педагогической диагностики лиц с нарушениями речи. Практикум. - Москва: КАРО, 2013. - 432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Петров, Ю.И. Обучение взрослых слепых письму и чтению по Брайлю: методическое пособие. - Москва: ВОС, 1998. - 25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Потешина, М.Б. Практическое руководство по освоению системы Брайля для поздно ослепших / М.Б. Потешина. - М.: Репро, 2008. - 2 кн.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Течнер, С., Мартинсен, Х. Введение в дополнительную и альтернативную коммуникацию: жесты и графические символы для людей с двигательными и интеллектуальными нарушениями, а также с расстройствами аутистического спектра. - Москва: Теревинф, 2018. - 432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Тупоногов, Б.К. Теоретические основы тифлопедагогики: учебное пособие. - Москва: АПК и ПРО, 2001. - 420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Цветкова, Л.С. Афазия и восстановительное обучение: Учеб пособие для студентов дефектологических факультетов педагогических институтов. - Москва: Просвещение, 1988. - 207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Шохор-Троцкая, М.К. Логопедическая работа при афазии на раннем этапе восстановления. - Москва: Медицина, 1972. - 140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Штягинова, Е.А. Альтернативная коммуникация: Методический сборник // Городская общественная организация инвалидов "Общество "Даун синдром". - Новосибирск: 2012. - 30 с.</w:t>
      </w:r>
    </w:p>
    <w:p>
      <w:pPr>
        <w:pStyle w:val="0"/>
        <w:jc w:val="both"/>
      </w:pPr>
      <w:r>
        <w:rPr>
          <w:sz w:val="24"/>
        </w:rPr>
      </w:r>
    </w:p>
    <w:bookmarkStart w:id="4172" w:name="P4172"/>
    <w:bookmarkEnd w:id="4172"/>
    <w:p>
      <w:pPr>
        <w:pStyle w:val="2"/>
        <w:outlineLvl w:val="1"/>
        <w:jc w:val="center"/>
      </w:pPr>
      <w:r>
        <w:rPr>
          <w:sz w:val="24"/>
        </w:rPr>
        <w:t xml:space="preserve">Раздел X. Показатели качества и оценка результатов</w:t>
      </w:r>
    </w:p>
    <w:p>
      <w:pPr>
        <w:pStyle w:val="2"/>
        <w:jc w:val="center"/>
      </w:pPr>
      <w:r>
        <w:rPr>
          <w:sz w:val="24"/>
        </w:rPr>
        <w:t xml:space="preserve">реализации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53. Показателями качества и оценки результативности реализации услуги, в рамках стандарта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удовлетворенность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реабилитационную организацию инвалида проводится социально-педагогическая диагностика первичная (входящая), а по завершении - социально-педагогическая диагностика повторная (контрольная).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социально-педагогической диагностики используется протокол оценки эффективности проведенного курса социально-педагогической реабилитации и абилитации инвалида, представленный в </w:t>
      </w:r>
      <w:hyperlink w:history="0" w:anchor="P4266" w:tooltip="54. Протокол оценки эффективности проведенного курса социально-педагогической реабилитации и абилитации.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настоящего раздела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социально-педагогической диагностики проводится, в том числе, оценка ограничений в следующих основных категориях жизнедеятельности: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ориентации;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общению;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обучению;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контролировать свое поведение.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ОЖД производится на основании описания активности и участия инвалида посредством оценки категорий МКФ в соответствии со следующей шкалой: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- 0 - нет затруднений;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- 1 - легкие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- 2 - умеренные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- 3 - тяжелые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- 4 - абсолютные затруднения.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социально-педагогической диагностики первичной (входящей) определяются конкретные цели на курс социально-педагогической реабилитации и абилитации и объем мероприятий, входящих в состав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окончании курса реабилитации проводится социально-педагогическая диагностика повторная (контрольная), в рамках которой оцениваются критерии: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612"/>
        <w:gridCol w:w="963"/>
        <w:gridCol w:w="963"/>
        <w:gridCol w:w="963"/>
      </w:tblGrid>
      <w:tr>
        <w:tc>
          <w:tcPr>
            <w:gridSpan w:val="2"/>
            <w:tcW w:w="61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эффективности реализованной услуги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балла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балл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баллов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Полнота выполнения услуги (P)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Достижение конкретных целей (C)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612" w:type="dxa"/>
          </w:tcPr>
          <w:p>
            <w:pPr>
              <w:pStyle w:val="0"/>
            </w:pPr>
            <w:r>
              <w:rPr>
                <w:sz w:val="24"/>
              </w:rPr>
              <w:t xml:space="preserve">Удовлетворенность результатами оказанной услуги (U)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6178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балл:</w:t>
            </w:r>
          </w:p>
        </w:tc>
        <w:tc>
          <w:tcPr>
            <w:gridSpan w:val="3"/>
            <w:tcW w:w="28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"Полнота выполнения услуги" (P) оценивается исходя из того, насколько полно были реализованы все мероприятия, обозначенные в стандарте, для соответствующей ЦРГ. При реализации мероприятий в соответствии со стандартом - полный объем (социально-педагогическая диагностика первичная (входящая), социально-педагогическая диагностика повторная (контрольная), информирование, консультирование, практические занятия) - услуга оказана в полном объеме - ставится 2 балла. При выполнении мероприятий не в полном объеме (не проведено 1 мероприятие из указанных в стандарте) - услуга оказана частично - 1 балл. При невыполнении 2 или более мероприятий, входящих в состав услуги, или количество мероприятий меньше, чем указано в стандарте - услуга оказана не в полном объеме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"Достижение конкретных целей" (C) оценивается насколько полно были реализованы конкретные цели, определенные при социально-педагогической диагностике первичной (входящей) на курс реабилитации. Поставленные цели достигнуты полностью - 2 балла. Поставленные цели достигнуты частично - 1 балл. Ни одна из поставленных целей не достигнута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"Реабилитационный эффект" (R) рассчитывается посредством сопоставления результатов социально-педагогической диагностики первичной (входящей) и социально-педагогической диагностики повторной (контрольной)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R = b / a * 100%,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эффект, в процентах;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 - количество категорий МКФ, по которым наблюдается положительная динамика;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a - общее количество исследуемых категорий МКФ, которым были присвоены баллы от 4 до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получении дробного числа необходимо произвести его округление.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реабилитационного эффекта производится по следующим критериям: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2"/>
        <w:gridCol w:w="3061"/>
        <w:gridCol w:w="3024"/>
      </w:tblGrid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(R), %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</w:t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эффекта, балл</w:t>
            </w:r>
          </w:p>
        </w:tc>
      </w:tr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10 - 54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Незначительный</w:t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55 - 75%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Удовлетворительный</w:t>
            </w:r>
          </w:p>
        </w:tc>
        <w:tc>
          <w:tcPr>
            <w:tcW w:w="30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 и &gt;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"Удовлетворенность результатами оказанной услуги" (U) - субъективное, эмоционально-оценочное отношение инвалида к результатам оказания услуги. Полностью удовлетворен - субъективные ожидания, представления инвалида полностью совпали с результатами - 2 балла. Частично удовлетворен - субъективные ожидания, представления инвалида частично совпали с результатами - 1 балл. Отсутствует удовлетворенность - субъективные ожидания, представления инвалида совсем не совпали с результатами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оценки результативности оказанной услуги все полученные баллы суммируются.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проводимой социально-педагогической реабилитации и абилитации в реабилитационной организации (K)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P + C + R + U,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P 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 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U - удовлетворенность инвалида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признается результативной, если общее количество баллов составляет 4 и более баллов. Если общее количество баллов менее 4, то социально-педагогическая реабилитация и абилитация считается нерезультативной.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социально-педагогической диагностики первичной (входящей) и социально-педагогической диагностики повторной (контрольной), а также суммарный балльный показатель результативности оказанной услуги заносятся в реабилитационную (абилитационную) карту.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реализации мероприятий и оказании услуги реабилитационные организации направляют в течение 10 рабочих дней со дня завершения курса реабилитации (но не позднее даты окончания срока действия ИПРА инвалида) в соответствующий орган исполнительной власти субъекта Российской Федерации, который является исполнителем в соответствии с разработанной ИПРА инвалида.</w:t>
      </w:r>
    </w:p>
    <w:p>
      <w:pPr>
        <w:pStyle w:val="0"/>
        <w:jc w:val="both"/>
      </w:pPr>
      <w:r>
        <w:rPr>
          <w:sz w:val="24"/>
        </w:rPr>
      </w:r>
    </w:p>
    <w:bookmarkStart w:id="4266" w:name="P4266"/>
    <w:bookmarkEnd w:id="4266"/>
    <w:p>
      <w:pPr>
        <w:pStyle w:val="2"/>
        <w:outlineLvl w:val="2"/>
        <w:ind w:firstLine="540"/>
        <w:jc w:val="both"/>
      </w:pPr>
      <w:r>
        <w:rPr>
          <w:sz w:val="24"/>
        </w:rPr>
        <w:t xml:space="preserve">54. Протокол оценки эффективности проведенного курса социально-педагогической реабилитации и абилитации.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78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937"/>
      </w:tblGrid>
      <w:tr>
        <w:tc>
          <w:tcPr>
            <w:tcW w:w="44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5"/>
            <w:tcW w:w="4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социально-педагогической диагностики первичной (входящей) (в баллах)</w:t>
            </w:r>
          </w:p>
        </w:tc>
        <w:tc>
          <w:tcPr>
            <w:gridSpan w:val="5"/>
            <w:tcW w:w="4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социально-педагогической диагностики повторной (контрольной) (в баллах)</w:t>
            </w:r>
          </w:p>
        </w:tc>
      </w:tr>
      <w:tr>
        <w:tc>
          <w:tcPr>
            <w:vMerge w:val="continue"/>
          </w:tcPr>
          <w:p/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160 Функции мышления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W w:w="4478" w:type="dxa"/>
            <w:tcBorders>
              <w:lef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310 Функции голоса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  <w:tcBorders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  <w:t xml:space="preserve">b 3100 Голосообразование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  <w:t xml:space="preserve">b 3101 Качество голоса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320 Функции артикуляции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330 Функции беглости и ритма речи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  <w:t xml:space="preserve">b 3300 Беглость речи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  <w:t xml:space="preserve">b 3301 Ритм речи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  <w:t xml:space="preserve">b 3302 Скорость речи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  <w:t xml:space="preserve">b 3303 Мелодичность речи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130 Копирование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135 Повторение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155 Приобретение практических навыков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  <w:t xml:space="preserve">d 1550 Приобретение базисных навыков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  <w:t xml:space="preserve">d 1551 Приобретение комплексных навыков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160 Концентрация внимания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163 Мышление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166 Чтение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170 Письмо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172 Вычисление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310 Восприятие устных сообщений при общении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315 Восприятие сообщений при невербальном способе общения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335 Составление и изложение сообщений в невербальной форме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350 Разговор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  <w:t xml:space="preserve">d 3500 Начало разговора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  <w:t xml:space="preserve">d 3501 Поддержание разговора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  <w:t xml:space="preserve">d 3502 Завершение разговора (диалога)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360 Использование средств связи и техник общения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3600 Использование телекоммуникационных устройств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  <w:t xml:space="preserve">d 3602 Использование техник общения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(в частности, чтение по губам) </w:t>
            </w:r>
            <w:hyperlink w:history="0" w:anchor="P4668" w:tooltip="&lt;11&gt; Оценивается только у лиц с нарушением слуха (для лиц без нарушения слуха в данной категории МКФ присваивается оценка 0 - &quot;нет нарушений&quot;).">
              <w:r>
                <w:rPr>
                  <w:sz w:val="24"/>
                  <w:color w:val="0000ff"/>
                </w:rPr>
                <w:t xml:space="preserve">&lt;11&gt;</w:t>
              </w:r>
            </w:hyperlink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440 Использование точных движений кисти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  <w:t xml:space="preserve">d 4402 Манипулирование (пальцами и кистями рук)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730 Отношения с незнакомыми людьми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740 Формальные отношения</w:t>
            </w:r>
          </w:p>
        </w:tc>
        <w:tc>
          <w:tcPr>
            <w:gridSpan w:val="10"/>
            <w:tcW w:w="9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7400 Отношения с людьми, обладающими властью и авторитетом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7402 Отношения с равными по положению индивидами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825 Профессиональное обучение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830 Высшее образование</w:t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3803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Результат</w:t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исследуемых категорий МКФ, которым был присвоен балл от 4 до 1 (a)</w:t>
            </w:r>
          </w:p>
        </w:tc>
        <w:tc>
          <w:tcPr>
            <w:gridSpan w:val="5"/>
            <w:tcW w:w="4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по услуге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(R)</w:t>
            </w:r>
          </w:p>
        </w:tc>
        <w:tc>
          <w:tcPr>
            <w:gridSpan w:val="5"/>
            <w:tcW w:w="4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категорий МКФ, по которым наблюдается положительная динамика (b)</w:t>
            </w:r>
          </w:p>
        </w:tc>
      </w:tr>
      <w:tr>
        <w:tc>
          <w:tcPr>
            <w:tcW w:w="44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4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 = ____ / ____ * 100% =</w:t>
            </w:r>
          </w:p>
        </w:tc>
        <w:tc>
          <w:tcPr>
            <w:gridSpan w:val="5"/>
            <w:tcW w:w="466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 категорий МКФ по услуге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  <w:tr>
        <w:tc>
          <w:tcPr>
            <w:tcW w:w="4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668" w:name="P4668"/>
    <w:bookmarkEnd w:id="46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Оценивается только у лиц с нарушением слуха (для лиц без нарушения слуха в данной категории МКФ присваивается оценка 0 - "нет нарушений").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13.05.2025 N 302н</w:t>
            <w:br/>
            <w:t>"Об утверждении Стандарта оказания услуги по социально-педагогической реабил...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13.05.2025 N 302н</w:t>
            <w:br/>
            <w:t>"Об утверждении Стандарта оказания услуги по социально-педагогической реабил...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226&amp;date=18.09.2025&amp;dst=471&amp;field=134" TargetMode = "External"/>
	<Relationship Id="rId8" Type="http://schemas.openxmlformats.org/officeDocument/2006/relationships/hyperlink" Target="https://login.consultant.ru/link/?req=doc&amp;base=LAW&amp;n=511226&amp;date=18.09.2025&amp;dst=511&amp;field=134" TargetMode = "External"/>
	<Relationship Id="rId9" Type="http://schemas.openxmlformats.org/officeDocument/2006/relationships/hyperlink" Target="https://login.consultant.ru/link/?req=doc&amp;base=LAW&amp;n=481937&amp;date=18.09.2025&amp;dst=100029&amp;field=134" TargetMode = "External"/>
	<Relationship Id="rId10" Type="http://schemas.openxmlformats.org/officeDocument/2006/relationships/hyperlink" Target="https://login.consultant.ru/link/?req=doc&amp;base=LAW&amp;n=484371&amp;date=18.09.2025" TargetMode = "External"/>
	<Relationship Id="rId11" Type="http://schemas.openxmlformats.org/officeDocument/2006/relationships/hyperlink" Target="https://login.consultant.ru/link/?req=doc&amp;base=LAW&amp;n=485076&amp;date=18.09.2025&amp;dst=100045&amp;field=134" TargetMode = "External"/>
	<Relationship Id="rId12" Type="http://schemas.openxmlformats.org/officeDocument/2006/relationships/hyperlink" Target="https://login.consultant.ru/link/?req=doc&amp;base=LAW&amp;n=485034&amp;date=18.09.2025&amp;dst=100035&amp;field=134" TargetMode = "External"/>
	<Relationship Id="rId13" Type="http://schemas.openxmlformats.org/officeDocument/2006/relationships/hyperlink" Target="https://login.consultant.ru/link/?req=doc&amp;base=LAW&amp;n=491714&amp;date=18.09.2025" TargetMode = "External"/>
	<Relationship Id="rId14" Type="http://schemas.openxmlformats.org/officeDocument/2006/relationships/hyperlink" Target="https://login.consultant.ru/link/?req=doc&amp;base=LAW&amp;n=497933&amp;date=18.09.2025&amp;dst=100094&amp;field=134" TargetMode = "External"/>
	<Relationship Id="rId15" Type="http://schemas.openxmlformats.org/officeDocument/2006/relationships/hyperlink" Target="https://login.consultant.ru/link/?req=doc&amp;base=OTN&amp;n=26841&amp;date=18.09.2025&amp;dst=104080&amp;field=134" TargetMode = "External"/>
	<Relationship Id="rId16" Type="http://schemas.openxmlformats.org/officeDocument/2006/relationships/hyperlink" Target="https://login.consultant.ru/link/?req=doc&amp;base=LAW&amp;n=334930&amp;date=18.09.2025" TargetMode = "External"/>
	<Relationship Id="rId17" Type="http://schemas.openxmlformats.org/officeDocument/2006/relationships/hyperlink" Target="https://login.consultant.ru/link/?req=doc&amp;base=LAW&amp;n=511226&amp;date=18.09.2025&amp;dst=35&amp;field=134" TargetMode = "External"/>
	<Relationship Id="rId18" Type="http://schemas.openxmlformats.org/officeDocument/2006/relationships/hyperlink" Target="https://login.consultant.ru/link/?req=doc&amp;base=LAW&amp;n=466207&amp;date=18.09.2025" TargetMode = "External"/>
	<Relationship Id="rId19" Type="http://schemas.openxmlformats.org/officeDocument/2006/relationships/hyperlink" Target="https://login.consultant.ru/link/?req=doc&amp;base=LAW&amp;n=491714&amp;date=18.09.2025&amp;dst=100080&amp;field=134" TargetMode = "External"/>
	<Relationship Id="rId20" Type="http://schemas.openxmlformats.org/officeDocument/2006/relationships/hyperlink" Target="https://login.consultant.ru/link/?req=doc&amp;base=LAW&amp;n=485034&amp;date=18.09.2025" TargetMode = "External"/>
	<Relationship Id="rId21" Type="http://schemas.openxmlformats.org/officeDocument/2006/relationships/hyperlink" Target="https://login.consultant.ru/link/?req=doc&amp;base=OTN&amp;n=26841&amp;date=18.09.2025" TargetMode = "External"/>
	<Relationship Id="rId22" Type="http://schemas.openxmlformats.org/officeDocument/2006/relationships/hyperlink" Target="https://login.consultant.ru/link/?req=doc&amp;base=LAW&amp;n=334930&amp;date=18.09.2025" TargetMode = "External"/>
	<Relationship Id="rId23" Type="http://schemas.openxmlformats.org/officeDocument/2006/relationships/hyperlink" Target="https://login.consultant.ru/link/?req=doc&amp;base=LAW&amp;n=485034&amp;date=18.09.2025" TargetMode = "External"/>
	<Relationship Id="rId24" Type="http://schemas.openxmlformats.org/officeDocument/2006/relationships/hyperlink" Target="https://login.consultant.ru/link/?req=doc&amp;base=LAW&amp;n=485034&amp;date=18.09.2025&amp;dst=101484&amp;field=134" TargetMode = "External"/>
	<Relationship Id="rId25" Type="http://schemas.openxmlformats.org/officeDocument/2006/relationships/hyperlink" Target="https://login.consultant.ru/link/?req=doc&amp;base=LAW&amp;n=485034&amp;date=18.09.2025&amp;dst=100013&amp;field=134" TargetMode = "External"/>
	<Relationship Id="rId26" Type="http://schemas.openxmlformats.org/officeDocument/2006/relationships/hyperlink" Target="https://login.consultant.ru/link/?req=doc&amp;base=LAW&amp;n=491714&amp;date=18.09.2025&amp;dst=100080&amp;field=134" TargetMode = "External"/>
	<Relationship Id="rId27" Type="http://schemas.openxmlformats.org/officeDocument/2006/relationships/hyperlink" Target="https://login.consultant.ru/link/?req=doc&amp;base=LAW&amp;n=491714&amp;date=18.09.2025" TargetMode = "External"/>
	<Relationship Id="rId28" Type="http://schemas.openxmlformats.org/officeDocument/2006/relationships/hyperlink" Target="https://login.consultant.ru/link/?req=doc&amp;base=LAW&amp;n=511226&amp;date=18.09.2025&amp;dst=252&amp;field=134" TargetMode = "External"/>
	<Relationship Id="rId29" Type="http://schemas.openxmlformats.org/officeDocument/2006/relationships/hyperlink" Target="https://login.consultant.ru/link/?req=doc&amp;base=OTN&amp;n=26669&amp;date=18.09.2025" TargetMode = "External"/>
	<Relationship Id="rId30" Type="http://schemas.openxmlformats.org/officeDocument/2006/relationships/hyperlink" Target="https://login.consultant.ru/link/?req=doc&amp;base=LAW&amp;n=334929&amp;date=18.09.2025" TargetMode = "External"/>
	<Relationship Id="rId31" Type="http://schemas.openxmlformats.org/officeDocument/2006/relationships/hyperlink" Target="https://login.consultant.ru/link/?req=doc&amp;base=LAW&amp;n=485034&amp;date=18.09.2025" TargetMode = "External"/>
	<Relationship Id="rId32" Type="http://schemas.openxmlformats.org/officeDocument/2006/relationships/header" Target="header2.xml"/>
	<Relationship Id="rId33" Type="http://schemas.openxmlformats.org/officeDocument/2006/relationships/footer" Target="footer2.xml"/>
	<Relationship Id="rId34" Type="http://schemas.openxmlformats.org/officeDocument/2006/relationships/hyperlink" Target="https://login.consultant.ru/link/?req=doc&amp;base=OTN&amp;n=26841&amp;date=18.09.2025&amp;dst=100627&amp;field=134" TargetMode = "External"/>
	<Relationship Id="rId35" Type="http://schemas.openxmlformats.org/officeDocument/2006/relationships/hyperlink" Target="https://login.consultant.ru/link/?req=doc&amp;base=OTN&amp;n=26841&amp;date=18.09.2025&amp;dst=100631&amp;field=134" TargetMode = "External"/>
	<Relationship Id="rId36" Type="http://schemas.openxmlformats.org/officeDocument/2006/relationships/hyperlink" Target="https://login.consultant.ru/link/?req=doc&amp;base=OTN&amp;n=26841&amp;date=18.09.2025&amp;dst=100631&amp;field=134" TargetMode = "External"/>
	<Relationship Id="rId37" Type="http://schemas.openxmlformats.org/officeDocument/2006/relationships/hyperlink" Target="https://login.consultant.ru/link/?req=doc&amp;base=OTN&amp;n=26841&amp;date=18.09.2025&amp;dst=100634&amp;field=134" TargetMode = "External"/>
	<Relationship Id="rId38" Type="http://schemas.openxmlformats.org/officeDocument/2006/relationships/hyperlink" Target="https://login.consultant.ru/link/?req=doc&amp;base=OTN&amp;n=26841&amp;date=18.09.2025&amp;dst=100666&amp;field=134" TargetMode = "External"/>
	<Relationship Id="rId39" Type="http://schemas.openxmlformats.org/officeDocument/2006/relationships/hyperlink" Target="https://login.consultant.ru/link/?req=doc&amp;base=OTN&amp;n=26841&amp;date=18.09.2025&amp;dst=100899&amp;field=134" TargetMode = "External"/>
	<Relationship Id="rId40" Type="http://schemas.openxmlformats.org/officeDocument/2006/relationships/hyperlink" Target="https://login.consultant.ru/link/?req=doc&amp;base=OTN&amp;n=26841&amp;date=18.09.2025&amp;dst=100774&amp;field=134" TargetMode = "External"/>
	<Relationship Id="rId41" Type="http://schemas.openxmlformats.org/officeDocument/2006/relationships/hyperlink" Target="https://login.consultant.ru/link/?req=doc&amp;base=OTN&amp;n=26841&amp;date=18.09.2025&amp;dst=100797&amp;field=134" TargetMode = "External"/>
	<Relationship Id="rId42" Type="http://schemas.openxmlformats.org/officeDocument/2006/relationships/hyperlink" Target="https://login.consultant.ru/link/?req=doc&amp;base=OTN&amp;n=26841&amp;date=18.09.2025&amp;dst=100707&amp;field=134" TargetMode = "External"/>
	<Relationship Id="rId43" Type="http://schemas.openxmlformats.org/officeDocument/2006/relationships/hyperlink" Target="https://login.consultant.ru/link/?req=doc&amp;base=OTN&amp;n=26841&amp;date=18.09.2025&amp;dst=100742&amp;field=134" TargetMode = "External"/>
	<Relationship Id="rId44" Type="http://schemas.openxmlformats.org/officeDocument/2006/relationships/hyperlink" Target="https://login.consultant.ru/link/?req=doc&amp;base=OTN&amp;n=26841&amp;date=18.09.2025&amp;dst=100842&amp;field=134" TargetMode = "External"/>
	<Relationship Id="rId45" Type="http://schemas.openxmlformats.org/officeDocument/2006/relationships/hyperlink" Target="https://login.consultant.ru/link/?req=doc&amp;base=OTN&amp;n=26841&amp;date=18.09.2025&amp;dst=100867&amp;field=134" TargetMode = "External"/>
	<Relationship Id="rId46" Type="http://schemas.openxmlformats.org/officeDocument/2006/relationships/hyperlink" Target="https://login.consultant.ru/link/?req=doc&amp;base=OTN&amp;n=26841&amp;date=18.09.2025&amp;dst=100967&amp;field=134" TargetMode = "External"/>
	<Relationship Id="rId47" Type="http://schemas.openxmlformats.org/officeDocument/2006/relationships/hyperlink" Target="https://login.consultant.ru/link/?req=doc&amp;base=OTN&amp;n=26841&amp;date=18.09.2025&amp;dst=103092&amp;field=134" TargetMode = "External"/>
	<Relationship Id="rId48" Type="http://schemas.openxmlformats.org/officeDocument/2006/relationships/hyperlink" Target="https://login.consultant.ru/link/?req=doc&amp;base=OTN&amp;n=26841&amp;date=18.09.2025&amp;dst=103267&amp;field=134" TargetMode = "External"/>
	<Relationship Id="rId49" Type="http://schemas.openxmlformats.org/officeDocument/2006/relationships/hyperlink" Target="https://login.consultant.ru/link/?req=doc&amp;base=OTN&amp;n=26841&amp;date=18.09.2025&amp;dst=103303&amp;field=134" TargetMode = "External"/>
	<Relationship Id="rId50" Type="http://schemas.openxmlformats.org/officeDocument/2006/relationships/hyperlink" Target="https://login.consultant.ru/link/?req=doc&amp;base=OTN&amp;n=26841&amp;date=18.09.2025&amp;dst=103164&amp;field=134" TargetMode = "External"/>
	<Relationship Id="rId51" Type="http://schemas.openxmlformats.org/officeDocument/2006/relationships/hyperlink" Target="https://login.consultant.ru/link/?req=doc&amp;base=OTN&amp;n=26841&amp;date=18.09.2025&amp;dst=103200&amp;field=134" TargetMode = "External"/>
	<Relationship Id="rId52" Type="http://schemas.openxmlformats.org/officeDocument/2006/relationships/hyperlink" Target="https://login.consultant.ru/link/?req=doc&amp;base=OTN&amp;n=26841&amp;date=18.09.2025&amp;dst=103050&amp;field=134" TargetMode = "External"/>
	<Relationship Id="rId53" Type="http://schemas.openxmlformats.org/officeDocument/2006/relationships/hyperlink" Target="https://login.consultant.ru/link/?req=doc&amp;base=OTN&amp;n=26841&amp;date=18.09.2025&amp;dst=100827&amp;field=134" TargetMode = "External"/>
	<Relationship Id="rId54" Type="http://schemas.openxmlformats.org/officeDocument/2006/relationships/hyperlink" Target="https://login.consultant.ru/link/?req=doc&amp;base=OTN&amp;n=26841&amp;date=18.09.2025&amp;dst=100745&amp;field=134" TargetMode = "External"/>
	<Relationship Id="rId55" Type="http://schemas.openxmlformats.org/officeDocument/2006/relationships/hyperlink" Target="https://login.consultant.ru/link/?req=doc&amp;base=OTN&amp;n=26841&amp;date=18.09.2025&amp;dst=100918&amp;field=134" TargetMode = "External"/>
	<Relationship Id="rId56" Type="http://schemas.openxmlformats.org/officeDocument/2006/relationships/hyperlink" Target="https://login.consultant.ru/link/?req=doc&amp;base=OTN&amp;n=26841&amp;date=18.09.2025&amp;dst=104013&amp;field=134" TargetMode = "External"/>
	<Relationship Id="rId57" Type="http://schemas.openxmlformats.org/officeDocument/2006/relationships/hyperlink" Target="https://login.consultant.ru/link/?req=doc&amp;base=OTN&amp;n=26841&amp;date=18.09.2025&amp;dst=104018&amp;field=134" TargetMode = "External"/>
	<Relationship Id="rId58" Type="http://schemas.openxmlformats.org/officeDocument/2006/relationships/hyperlink" Target="https://login.consultant.ru/link/?req=doc&amp;base=OTN&amp;n=26841&amp;date=18.09.2025&amp;dst=104022&amp;field=134" TargetMode = "External"/>
	<Relationship Id="rId59" Type="http://schemas.openxmlformats.org/officeDocument/2006/relationships/hyperlink" Target="https://login.consultant.ru/link/?req=doc&amp;base=OTN&amp;n=26841&amp;date=18.09.2025&amp;dst=103468&amp;field=134" TargetMode = "External"/>
	<Relationship Id="rId60" Type="http://schemas.openxmlformats.org/officeDocument/2006/relationships/hyperlink" Target="https://login.consultant.ru/link/?req=doc&amp;base=OTN&amp;n=26841&amp;date=18.09.2025&amp;dst=103104&amp;field=134" TargetMode = "External"/>
	<Relationship Id="rId61" Type="http://schemas.openxmlformats.org/officeDocument/2006/relationships/hyperlink" Target="https://login.consultant.ru/link/?req=doc&amp;base=LAW&amp;n=485034&amp;date=18.09.2025" TargetMode = "External"/>
	<Relationship Id="rId62" Type="http://schemas.openxmlformats.org/officeDocument/2006/relationships/hyperlink" Target="https://login.consultant.ru/link/?req=doc&amp;base=OTN&amp;n=26841&amp;date=18.09.2025" TargetMode = "External"/>
	<Relationship Id="rId63" Type="http://schemas.openxmlformats.org/officeDocument/2006/relationships/hyperlink" Target="https://login.consultant.ru/link/?req=doc&amp;base=OTN&amp;n=26841&amp;date=18.09.2025" TargetMode = "External"/>
	<Relationship Id="rId64" Type="http://schemas.openxmlformats.org/officeDocument/2006/relationships/hyperlink" Target="https://login.consultant.ru/link/?req=doc&amp;base=OTN&amp;n=26841&amp;date=18.09.2025&amp;dst=103164&amp;field=134" TargetMode = "External"/>
	<Relationship Id="rId65" Type="http://schemas.openxmlformats.org/officeDocument/2006/relationships/hyperlink" Target="https://login.consultant.ru/link/?req=doc&amp;base=OTN&amp;n=26841&amp;date=18.09.2025&amp;dst=100805&amp;field=134" TargetMode = "External"/>
	<Relationship Id="rId66" Type="http://schemas.openxmlformats.org/officeDocument/2006/relationships/hyperlink" Target="https://login.consultant.ru/link/?req=doc&amp;base=OTN&amp;n=26841&amp;date=18.09.2025&amp;dst=100820&amp;field=134" TargetMode = "External"/>
	<Relationship Id="rId67" Type="http://schemas.openxmlformats.org/officeDocument/2006/relationships/hyperlink" Target="https://login.consultant.ru/link/?req=doc&amp;base=OTN&amp;n=26841&amp;date=18.09.2025&amp;dst=10082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13.05.2025 N 302н
"Об утверждении Стандарта оказания услуги по социально-педагогической реабилитации и абилитации инвалидов, получивших травму, ранение, контузию, увечье в связи с боевыми действиями"
(Зарегистрировано в Минюсте России 10.06.2025 N 82594)</dc:title>
  <dcterms:created xsi:type="dcterms:W3CDTF">2025-09-18T03:56:43Z</dcterms:created>
</cp:coreProperties>
</file>