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07.05.2025 N 298н</w:t>
              <w:br/>
              <w:t xml:space="preserve">"Об утверждении Стандарта оказания услуги по профессиональной ориентации инвалидов, получивших травму, ранение, контузию, увечье в связи с боевыми действиями"</w:t>
              <w:br/>
              <w:t xml:space="preserve">(Зарегистрировано в Минюсте России 09.06.2025 N 82579)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9 июня 2025 г. N 82579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7 мая 2025 г. N 298н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УСЛУГИ ПО ПРОФЕССИОНАЛЬНОЙ ОРИЕНТАЦИИ ИНВАЛИДОВ,</w:t>
      </w:r>
    </w:p>
    <w:p>
      <w:pPr>
        <w:pStyle w:val="2"/>
        <w:jc w:val="center"/>
      </w:pPr>
      <w:r>
        <w:rPr>
          <w:sz w:val="24"/>
        </w:rPr>
        <w:t xml:space="preserve">ПОЛУЧИВШИХ ТРАВМУ, РАНЕНИЕ, КОНТУЗИЮ, УВЕЧЬЕ</w:t>
      </w:r>
    </w:p>
    <w:p>
      <w:pPr>
        <w:pStyle w:val="2"/>
        <w:jc w:val="center"/>
      </w:pPr>
      <w:r>
        <w:rPr>
          <w:sz w:val="24"/>
        </w:rPr>
        <w:t xml:space="preserve">В СВЯЗИ С БОЕВЫМИ ДЕЙСТВИЯМИ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30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услуги по профессиональной ориентации инвалидов, получивших травму, ранение, контузию, увечье в связи с боевыми действиями.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7 мая 2025 г. N 298н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ОКАЗАНИЯ УСЛУГИ ПО ПРОФЕССИОНАЛЬНОЙ ОРИЕНТАЦИИ ИНВАЛИДОВ,</w:t>
      </w:r>
    </w:p>
    <w:p>
      <w:pPr>
        <w:pStyle w:val="2"/>
        <w:jc w:val="center"/>
      </w:pPr>
      <w:r>
        <w:rPr>
          <w:sz w:val="24"/>
        </w:rPr>
        <w:t xml:space="preserve">ПОЛУЧИВШИХ ТРАВМУ, РАНЕНИЕ, КОНТУЗИЮ, УВЕЧЬЕ</w:t>
      </w:r>
    </w:p>
    <w:p>
      <w:pPr>
        <w:pStyle w:val="2"/>
        <w:jc w:val="center"/>
      </w:pPr>
      <w:r>
        <w:rPr>
          <w:sz w:val="24"/>
        </w:rPr>
        <w:t xml:space="preserve">В СВЯЗИ С БОЕВЫМИ ДЕЙСТВИЯМИ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услуги по профессиональной ориентации инвалидов, получивших травму, ранение, контузию, увечье в связи с боевыми действиями (далее соответственно - стандарт, услуга, инвалид) определяет основные требования к содержанию, объему, периодичности и качеству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РФ".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927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Для целей стандарта используются следующие термины и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Ссылка на КонсультантПлюс">
        <w:r>
          <w:rPr>
            <w:sz w:val="24"/>
            <w:color w:val="0000ff"/>
          </w:rPr>
          <w:t xml:space="preserve">Приложение B</w:t>
        </w:r>
      </w:hyperlink>
      <w:r>
        <w:rPr>
          <w:sz w:val="24"/>
        </w:rPr>
        <w:t xml:space="preserve"> (справочное)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введенный в действие </w:t>
      </w:r>
      <w:hyperlink w:history="0" r:id="rId16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 &lt;2&gt;;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Статья 11.1</w:t>
        </w:r>
      </w:hyperlink>
      <w:r>
        <w:rPr>
          <w:sz w:val="24"/>
        </w:rPr>
        <w:t xml:space="preserve"> Федерального закон от 24 ноября 1995 г. N 181-ФЗ "О социальной защите инвалидов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АДК - альтернативная и дополнительная коммуникация;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АПК - аппаратно-программный комплекс;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ассистивные (вспомогательные) технологии - помогающие или вспомогательные устройства, оборудование, программное обеспечение или услуги, направленные на усиление, поддержку или улучшение функциональных возможностей лиц с ограниченными возможностями здоровья и инвалидностью, а также обеспечивающие адаптацию внешних условий согласно их психофизиологическим особенностям, индивидуальным возможностям и потребностям;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ВПФ - высшие психические функции;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составляющих услугу по профессиональной ориентации,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- реабилитационное мероприятие, направленное на предоставление инвалиду (члену семьи - супруг (супруга), родители и дети 18 лет и старше, или другие родственники и иные лица, сопровождающие инвалида при получении услуги) общей информации по вопросам профессиональной ориентации, включая изложение общих целей, задач, обзор мероприятий по профессиональной ориентации, а также предоставление сведений, необходимых для повышения его уровня осведомленности в различных вопросах профессионального самоопределения, вопросах трудоустройства, персональной безопасности в условиях реализации трудовой деятельности (в том числе с использованием ТСР);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инвалида - индивидуальная программа реабилитации и абилитации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(профориентационное) - реабилитационное мероприятие, заключающееся в проработке индивидуальных запросов инвалида (членов семьи - супруг (супруга), родители и дети 18 лет и старше, или другие родственники и иные лица, сопровождающие инвалида при получении услуги) в части повышения уровня осведомленности в вопросах профессионального самоопределения, разработки профессионального образовательного маршрута, организации различных форм профессиональной деятельности, организации рабочего места (в том числе, персональной безопасности на рабочем месте) с использованием ТСР и ассистивных (вспомогательных) технологий;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конкретная цель реабилитации и абилитации - формирование, восстановление или компенсация параметров, обуславливающих ограничение в основной категории жизнедеятельности (ограничение способности к трудовой деятельности). Определяется реабилитационной организацией при проведении профориентационной диагностики первичной (входящей)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КРиА - комплексная реабилитация и абилитация инвалидов;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курс реабилитации - определенный период времени, в течение которого реализуется комплекс мероприятий, входящих в состав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междисциплинарная команда специалистов по реабилитации и абилитации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 (профориентологи), педагоги, специалисты по профориентации, социальной работе, по адаптивной физической культуре и другие) для оказания инвалидам реабилитационных (абилитационных) услуг на основе комплексного междисциплинарного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МСЭ - медико-социальная экспертиза;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образовательный маршрут - пошаговый план получения образования, учитывающий стартовый уровень знаний и возможностей инвалида, ведущий к поставленной цели;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цель реабилитации и абилитации - формирование, наиболее полное восстановление или компенсация утраченных возможностей организма (ограничений жизнедеятельности) (определяется в ходе проведения медико-социальной экспертизы);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ОЖД -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- определение уровня профессионального статуса инвалида, достигнутого в результате реализации мероприятий, входящих в состав услуги, за курс реабилитации по отношению к исходному;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 (профориентационная коррекция) - реабилитационное мероприятие в индивидуальном и групповом формате, направленное на восстановление или формирование мотивации на начало или продолжение трудовой деятельности, профессиональное самоопределение, навыка профессиональной самопрезентации при трудоустройстве; коррекцию и развитие профессионально значимых качеств, необходимых для будущей (новой) или сохранения настоящей профессии; обеспечение профессиональной работоспособности, в том числе с использованием ТСР и ассистивных (вспомогательных) технологий;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профессиональный отбор - определение на основании профориентационной первичной (входящей) диагностики степени профессиональной пригодности инвалида к конкретной профессии или специальности (рабочему месту, должности) в соответствии с нормативными требованиями. В процессе профессионального отбора устанавливается соответствие психологических, психофизиологических особенностей человека, его профессиональной подготовки требованиям, предъявляемым спецификой выбранной трудовой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профессиональный подбор - осуществляется на основании профориентационной диагностики профессий, в которых наиболее полно и эффективно могут быть учтены интересы инвалида, склонности и способности, реализована остаточная трудоспособность, то есть профессий или специальностей, в которых он может быть конкурентоспособен на рынке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профориентационная диагностика - реабилитационное мероприятие, направленное на оценку профессионального статуса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профориентационная диагностика первичная (входящая) - реабилитационное мероприятие, направленное на выявление психофизиологических особенностей, склонностей (способностей и интересов) инвалида к той или иной профессиональной деятельности до начала проведения реабилитационных мероприятий с применением валидных и апробированных методов диагностики, а также постановки конкретной цели реабилитации и абилитации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профессиональный статус инвалида - положение (состояние) инвалида, отражающее его индивидуальные возможности, профессиональные интересы, квалификацию, трудовую мотивацию, а также социально-средовые (внешние) факторы, характеризующее возможности его потенциальных способностей профессиональной самореализации;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профориентационная диагностика повторная (контрольная) - реабилитационное мероприятие, направленное на оценку профессионального статуса инвалида после проведенных реабилитационных мероприятий с применением валидных и апробированных методов диагностики, используемых при проведении входящей диагностики с целью выявления динамических изменений оцениваемых показателей, влияющих на достижение конкретной цели реабилитации 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карта - унифицированная </w:t>
      </w:r>
      <w:hyperlink w:history="0" r:id="rId18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, содержащим сведения об инвалиде, результаты его диагностики, социальные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9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реабилитационный маршрут - индивидуальный план, разработанный по результатам профориентационной диагностики первичной (входящей), включающий количественное распределение мероприятий в рамках оказания услуги и специалистов, их реализующих (информация по реабилитационному маршруту заносится в реабилитационную (абилитационную) карту);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мероприятие - действие (действия) по одному из направлений комплексной реабилитации или абилитации инвалидов, направленное на восстановление (формирование) или компенсацию способностей 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услуга - комплекс мероприятий по одному из направлений комплексной реабилитации или абилитации инвалидов, направленный на восстановление (формирование) или компенсацию способностей 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оборудование - устройства (ТСР,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эффект - динамические изменения в состоянии профессионального статуса инвалида (его активности и участия), после получения услуги по профессиональной ориентации, определяемые посредством сопоставления актуального состояния инвалида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социально-психологический статус инвалида - характеристика актуального состояния высших психических функций, эмоционально-волевых и личностных характеристик, обеспечивающих реабилитационную приверженность инвалида к реализации жизнедеятельности в различных сферах (межличностной, трудовой, социокультурной и других);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трудовой деятельности - способность осуществлять трудовую деятельность в соответствии с требованиями к содержанию, объему, качеству и условиям выполнения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- целевые реабилитационные группы инвалидов (группы 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Наименование ЦРГ инвалидов, в отношении которых применяется стандарт:</w:t>
      </w:r>
    </w:p>
    <w:bookmarkStart w:id="101" w:name="P101"/>
    <w:bookmarkEnd w:id="101"/>
    <w:p>
      <w:pPr>
        <w:pStyle w:val="0"/>
        <w:spacing w:before="240" w:line-rule="auto"/>
        <w:ind w:firstLine="540"/>
        <w:jc w:val="both"/>
      </w:pPr>
      <w:hyperlink w:history="0" w:anchor="P273" w:tooltip="23. Инвалиды, получившие ранение (травму, контузию, увечье) или заболевание в связи с участием в боевых действиях (ЦРГ 12)">
        <w:r>
          <w:rPr>
            <w:sz w:val="24"/>
            <w:color w:val="0000ff"/>
          </w:rPr>
          <w:t xml:space="preserve">ЦРГ 12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действиях: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hyperlink w:history="0" w:anchor="P374" w:tooltip="24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 (ЦРГ 12.1)">
        <w:r>
          <w:rPr>
            <w:sz w:val="24"/>
            <w:color w:val="0000ff"/>
          </w:rPr>
          <w:t xml:space="preserve">ЦРГ 12.1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hyperlink w:history="0" w:anchor="P476" w:tooltip="25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 (ЦРГ 12.2)">
        <w:r>
          <w:rPr>
            <w:sz w:val="24"/>
            <w:color w:val="0000ff"/>
          </w:rPr>
          <w:t xml:space="preserve">ЦРГ 12.2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hyperlink w:history="0" w:anchor="P579" w:tooltip="26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 (ЦРГ 12.3)">
        <w:r>
          <w:rPr>
            <w:sz w:val="24"/>
            <w:color w:val="0000ff"/>
          </w:rPr>
          <w:t xml:space="preserve">ЦРГ 12.3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hyperlink w:history="0" w:anchor="P681" w:tooltip="27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 (ЦРГ 12.4)">
        <w:r>
          <w:rPr>
            <w:sz w:val="24"/>
            <w:color w:val="0000ff"/>
          </w:rPr>
          <w:t xml:space="preserve">ЦРГ 12.4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hyperlink w:history="0" w:anchor="P784" w:tooltip="28.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 (ЦРГ 12.5)">
        <w:r>
          <w:rPr>
            <w:sz w:val="24"/>
            <w:color w:val="0000ff"/>
          </w:rPr>
          <w:t xml:space="preserve">ЦРГ 12.5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hyperlink w:history="0" w:anchor="P884" w:tooltip="29.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 (ЦРГ 12.6)">
        <w:r>
          <w:rPr>
            <w:sz w:val="24"/>
            <w:color w:val="0000ff"/>
          </w:rPr>
          <w:t xml:space="preserve">ЦРГ 12.6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hyperlink w:history="0" w:anchor="P986" w:tooltip="30.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 (ЦРГ 12.7)">
        <w:r>
          <w:rPr>
            <w:sz w:val="24"/>
            <w:color w:val="0000ff"/>
          </w:rPr>
          <w:t xml:space="preserve">ЦРГ 12.7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hyperlink w:history="0" w:anchor="P1089" w:tooltip="31.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 (ЦРГ 12.8)">
        <w:r>
          <w:rPr>
            <w:sz w:val="24"/>
            <w:color w:val="0000ff"/>
          </w:rPr>
          <w:t xml:space="preserve">ЦРГ 12.8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hyperlink w:history="0" w:anchor="P1188" w:tooltip="32.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 (ЦРГ 12.9)">
        <w:r>
          <w:rPr>
            <w:sz w:val="24"/>
            <w:color w:val="0000ff"/>
          </w:rPr>
          <w:t xml:space="preserve">ЦРГ 12.9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hyperlink w:history="0" w:anchor="P1288" w:tooltip="33. Инвалиды, получившие ранение (травму, контузию, увечье) или заболевание в связи с участием в боевых действиях, с последствиями поражения органа зрения (ЦРГ 12.10)">
        <w:r>
          <w:rPr>
            <w:sz w:val="24"/>
            <w:color w:val="0000ff"/>
          </w:rPr>
          <w:t xml:space="preserve">ЦРГ 12.10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органа зрения;</w:t>
      </w:r>
    </w:p>
    <w:bookmarkStart w:id="112" w:name="P112"/>
    <w:bookmarkEnd w:id="112"/>
    <w:p>
      <w:pPr>
        <w:pStyle w:val="0"/>
        <w:spacing w:before="240" w:line-rule="auto"/>
        <w:ind w:firstLine="540"/>
        <w:jc w:val="both"/>
      </w:pPr>
      <w:hyperlink w:history="0" w:anchor="P1394" w:tooltip="34. Инвалиды, получившие ранение (травму, контузию, увечье) или заболевание в связи с участием в боевых действиях, с последствиями поражения органа слуха (ЦРГ 12.11)">
        <w:r>
          <w:rPr>
            <w:sz w:val="24"/>
            <w:color w:val="0000ff"/>
          </w:rPr>
          <w:t xml:space="preserve">ЦРГ 12.11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органа слуха;</w:t>
      </w:r>
    </w:p>
    <w:bookmarkStart w:id="113" w:name="P113"/>
    <w:bookmarkEnd w:id="113"/>
    <w:p>
      <w:pPr>
        <w:pStyle w:val="0"/>
        <w:spacing w:before="240" w:line-rule="auto"/>
        <w:ind w:firstLine="540"/>
        <w:jc w:val="both"/>
      </w:pPr>
      <w:hyperlink w:history="0" w:anchor="P1497" w:tooltip="35.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 (ЦРГ 12.12)">
        <w:r>
          <w:rPr>
            <w:sz w:val="24"/>
            <w:color w:val="0000ff"/>
          </w:rPr>
          <w:t xml:space="preserve">ЦРГ 12.12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hyperlink w:history="0" w:anchor="P1599" w:tooltip="36.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 (ЦРГ 12.13)">
        <w:r>
          <w:rPr>
            <w:sz w:val="24"/>
            <w:color w:val="0000ff"/>
          </w:rPr>
          <w:t xml:space="preserve">ЦРГ 12.13</w:t>
        </w:r>
      </w:hyperlink>
      <w:r>
        <w:rPr>
          <w:sz w:val="24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hyperlink w:history="0" w:anchor="P1701" w:tooltip="37. Инвалиды, получившие травму, ранение, контузию, увечье в связи с боевыми действиями (ЦРГ 13)">
        <w:r>
          <w:rPr>
            <w:sz w:val="24"/>
            <w:color w:val="0000ff"/>
          </w:rPr>
          <w:t xml:space="preserve">ЦРГ 13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действиями: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hyperlink w:history="0" w:anchor="P1825" w:tooltip="38.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 (ЦРГ 13.1)">
        <w:r>
          <w:rPr>
            <w:sz w:val="24"/>
            <w:color w:val="0000ff"/>
          </w:rPr>
          <w:t xml:space="preserve">ЦРГ 13.1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hyperlink w:history="0" w:anchor="P1943" w:tooltip="39.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 (ЦРГ 13.2)">
        <w:r>
          <w:rPr>
            <w:sz w:val="24"/>
            <w:color w:val="0000ff"/>
          </w:rPr>
          <w:t xml:space="preserve">ЦРГ 13.2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</w:t>
      </w:r>
    </w:p>
    <w:bookmarkStart w:id="118" w:name="P118"/>
    <w:bookmarkEnd w:id="118"/>
    <w:p>
      <w:pPr>
        <w:pStyle w:val="0"/>
        <w:spacing w:before="240" w:line-rule="auto"/>
        <w:ind w:firstLine="540"/>
        <w:jc w:val="both"/>
      </w:pPr>
      <w:hyperlink w:history="0" w:anchor="P2061" w:tooltip="40.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 (ЦРГ 13.3)">
        <w:r>
          <w:rPr>
            <w:sz w:val="24"/>
            <w:color w:val="0000ff"/>
          </w:rPr>
          <w:t xml:space="preserve">ЦРГ 13.3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hyperlink w:history="0" w:anchor="P2179" w:tooltip="41. Инвалиды, получившие травму, ранение, контузию, увечье в связи с боевыми действиями, вследствие приобретенного отсутствия обеих нижних конечностей (ЦРГ 13.4)">
        <w:r>
          <w:rPr>
            <w:sz w:val="24"/>
            <w:color w:val="0000ff"/>
          </w:rPr>
          <w:t xml:space="preserve">ЦРГ 13.4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приобретенного отсутствия обеих нижних конечностей;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hyperlink w:history="0" w:anchor="P2297" w:tooltip="42.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 анкилозов, контрактур и стягивающих рубцов (ЦРГ 13.5)">
        <w:r>
          <w:rPr>
            <w:sz w:val="24"/>
            <w:color w:val="0000ff"/>
          </w:rPr>
          <w:t xml:space="preserve">ЦРГ 13.5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hyperlink w:history="0" w:anchor="P2415" w:tooltip="43.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 (ЦРГ 13.6)">
        <w:r>
          <w:rPr>
            <w:sz w:val="24"/>
            <w:color w:val="0000ff"/>
          </w:rPr>
          <w:t xml:space="preserve">ЦРГ 13.6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</w:t>
      </w:r>
    </w:p>
    <w:bookmarkStart w:id="122" w:name="P122"/>
    <w:bookmarkEnd w:id="122"/>
    <w:p>
      <w:pPr>
        <w:pStyle w:val="0"/>
        <w:spacing w:before="240" w:line-rule="auto"/>
        <w:ind w:firstLine="540"/>
        <w:jc w:val="both"/>
      </w:pPr>
      <w:hyperlink w:history="0" w:anchor="P2533" w:tooltip="44. Инвалиды, получившие травму, ранение, контузию, увечье в связи с боевыми действиями, вследствие поражения периферической нервной системы (ЦРГ 13.7)">
        <w:r>
          <w:rPr>
            <w:sz w:val="24"/>
            <w:color w:val="0000ff"/>
          </w:rPr>
          <w:t xml:space="preserve">ЦРГ 13.7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периферической нервной системы;</w:t>
      </w:r>
    </w:p>
    <w:bookmarkStart w:id="123" w:name="P123"/>
    <w:bookmarkEnd w:id="123"/>
    <w:p>
      <w:pPr>
        <w:pStyle w:val="0"/>
        <w:spacing w:before="240" w:line-rule="auto"/>
        <w:ind w:firstLine="540"/>
        <w:jc w:val="both"/>
      </w:pPr>
      <w:hyperlink w:history="0" w:anchor="P2651" w:tooltip="45. Инвалиды, получившие травму, ранение, контузию, увечье в связи с боевыми действиями, вследствие поражения мозгового отдела черепа и головного мозга (ЦРГ 13.8)">
        <w:r>
          <w:rPr>
            <w:sz w:val="24"/>
            <w:color w:val="0000ff"/>
          </w:rPr>
          <w:t xml:space="preserve">ЦРГ 13.8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мозгового отдела черепа и головного мозга;</w:t>
      </w:r>
    </w:p>
    <w:bookmarkStart w:id="124" w:name="P124"/>
    <w:bookmarkEnd w:id="124"/>
    <w:p>
      <w:pPr>
        <w:pStyle w:val="0"/>
        <w:spacing w:before="240" w:line-rule="auto"/>
        <w:ind w:firstLine="540"/>
        <w:jc w:val="both"/>
      </w:pPr>
      <w:hyperlink w:history="0" w:anchor="P2769" w:tooltip="46.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(ЦРГ 13.9)">
        <w:r>
          <w:rPr>
            <w:sz w:val="24"/>
            <w:color w:val="0000ff"/>
          </w:rPr>
          <w:t xml:space="preserve">ЦРГ 13.9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hyperlink w:history="0" w:anchor="P2890" w:tooltip="47. Инвалиды, получившие травму, ранение, контузию, увечье в связи с боевыми действиями, вследствие поражения органа зрения (ЦРГ 13.10)">
        <w:r>
          <w:rPr>
            <w:sz w:val="24"/>
            <w:color w:val="0000ff"/>
          </w:rPr>
          <w:t xml:space="preserve">ЦРГ 13.10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органа зрения;</w:t>
      </w:r>
    </w:p>
    <w:bookmarkStart w:id="126" w:name="P126"/>
    <w:bookmarkEnd w:id="126"/>
    <w:p>
      <w:pPr>
        <w:pStyle w:val="0"/>
        <w:spacing w:before="240" w:line-rule="auto"/>
        <w:ind w:firstLine="540"/>
        <w:jc w:val="both"/>
      </w:pPr>
      <w:hyperlink w:history="0" w:anchor="P3012" w:tooltip="48. Инвалиды, получившие травму, ранение, контузию, увечье в связи с боевыми действиями, вследствие поражения органа слуха (ЦРГ 13.11)">
        <w:r>
          <w:rPr>
            <w:sz w:val="24"/>
            <w:color w:val="0000ff"/>
          </w:rPr>
          <w:t xml:space="preserve">ЦРГ 13.11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органа слуха;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hyperlink w:history="0" w:anchor="P3130" w:tooltip="49.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 (ЦРГ 13.12)">
        <w:r>
          <w:rPr>
            <w:sz w:val="24"/>
            <w:color w:val="0000ff"/>
          </w:rPr>
          <w:t xml:space="preserve">ЦРГ 13.12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28" w:name="P128"/>
    <w:bookmarkEnd w:id="128"/>
    <w:p>
      <w:pPr>
        <w:pStyle w:val="0"/>
        <w:spacing w:before="240" w:line-rule="auto"/>
        <w:ind w:firstLine="540"/>
        <w:jc w:val="both"/>
      </w:pPr>
      <w:hyperlink w:history="0" w:anchor="P3248" w:tooltip="50.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(ЦРГ 13.13)">
        <w:r>
          <w:rPr>
            <w:sz w:val="24"/>
            <w:color w:val="0000ff"/>
          </w:rPr>
          <w:t xml:space="preserve">ЦРГ 13.13</w:t>
        </w:r>
      </w:hyperlink>
      <w:r>
        <w:rPr>
          <w:sz w:val="24"/>
        </w:rPr>
        <w:t xml:space="preserve">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Форма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Форма оказания услуги, предусмотренной стандартом: стационарная; полустационарная;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Форма оказания услуги определяется реабилитационной организацией с учетом нарушений функций организма инвалида, а также условий территориальной и транспортной доступности для 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Общими требованиями к выбору формы оказания услуги являются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сопровождающим лицом) оказывается инвалидам, имеющим ограничения 2 или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или при отсутствии возможности у инвалида получить услугу в других формах (полустационарной, на дому);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лицом), оказывается инвалидам, имеющим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а также при условии возможности посещения инвалидом реабилитационной организации (с учетом территориальной и транспортной доступности).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Рекомендуемыми показаниями для оказания услуги на дому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инвалида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при невозможности получения услуги в иных формах в 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инвалида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при невозможности получения услуги в иных формах (в том числе по причине территориальной и транспортной недоступности).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Услуга оказывается инвалиду при наличии соответствующих рекомендаций в ИПРА инвалида, разрабатываемой специалистами федеральных учреждений МСЭ.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Реабилитационная организация, предоставляющая услугу, должна иметь необходимый состав специалистов и оборудования, предусмотренный стандартом, с учетом ЦРГ (</w:t>
      </w:r>
      <w:hyperlink w:history="0" w:anchor="P185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, </w:t>
      </w:r>
      <w:hyperlink w:history="0" w:anchor="P3630" w:tooltip="Раздел VIII. Примерный перечень необходимого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Услуга может оказываться изолированно (как самостоятельная услуга в случае определения федеральным учреждением МСЭ нуждаемости только в профессиональной ориентации и наличии соответствующей рекомендации в ИПРА инвалида). Может оказываться одновременно с услугами профессиональной реабилитации и абилитации (содействие в получении общего образования и профессионального образования, прохождении профессионального обучения, трудоустройстве (в том числе на специальных рабочих местах), производственная адаптация) или в комплексе с услугами других реабилитационных направлений (медицинская реабилитация, протезно-ортопедическая помощь, социальная,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инвалида нуждаемости инвалида в данных реабилитационных (абилитационных) услугах.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действующим законодательством и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Получателем мероприятий, входящих в состав услуги, является инвалид. При наличии у инвалида значительно выраженных нарушений функций организма (при необходимости) часть мероприятий обучающего и информационного характера можно оказывать сопровождающему инвалида члену семьи.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Содержание мероприятий, входящих в состав услуги, дифференцированно по ЦРГ в зависимости от особенностей и потребностей инвалидов отдельно для каждой из групп. Особенности каждой ЦРГ учтены при использовании методов, методик, реабилитационного оборудования и отражены в диапазонном показателе количества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в стандарте для каждой конкретной ЦРГ в </w:t>
      </w:r>
      <w:hyperlink w:history="0" w:anchor="P185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нескольких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Для оказания услуги реабилитационная организация должна быть оснащена необходимым реабилитационным оборудованием в соответствии с положениями </w:t>
      </w:r>
      <w:hyperlink w:history="0" r:id="rId2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&lt;4&gt;. Примерный перечень необходимого реабилитационного оборудования (вспомогательных средств и ТСР) указан в </w:t>
      </w:r>
      <w:hyperlink w:history="0" w:anchor="P3630" w:tooltip="Раздел VIII. Примерный перечень необходимого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с уточнением кода по </w:t>
      </w:r>
      <w:hyperlink w:history="0" r:id="rId21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ограниченными возможностями здоровья. Классификация и терминология", утвержденного </w:t>
      </w:r>
      <w:hyperlink w:history="0" r:id="rId22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и введенного в действие с 1 апреля 2020 г. (далее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23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w:history="0" r:id="rId2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N 385н)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w:history="0" r:id="rId25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приказу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оказании услуг по отдельным основным направлениям КРиА необходимо учитывать состояние здоровья 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противопоказаний по запросу 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просвещение).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инвалида от получения услуги, обоснованного состояниям здоровья, предоставление реабилитационного курса может быть перенесено на другой период времени по согласованию с получателем услуги, в рамках срока действия ИПРА 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оказании услуги должны быть соблюдены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 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привлечение сопровождающих (членов семьи) производится по заявлению инвалида с указанием конкретного лица, которое будет осуществлять уход и являться сопровождающим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первичной (входящей) профориентационной диагностики специалисты междисциплинарной команды оценивают степень выраженности ограничений в категориях доменов по МКФ "Функции организма", "Активность и участие" соответствующих ОЖД - "способность к трудовой деятельности", формируют "социально-психологический" и "профессиональный" статус инвалида, которые отражают характеристику актуального состояния инвалида, обеспечивающего его профессиональное самоопределение и возможность участия в трудовой деятельности, в соответствии с протоколом, представленным в </w:t>
      </w:r>
      <w:hyperlink w:history="0" w:anchor="P4125" w:tooltip="54. Протокол оценки эффективности проведенного курса профессиональной ориентации инвалида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Раздела X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конкретных целей реабилитации и абилитации при оказании услуги осуществляется специалистами междисциплинарной команды: цель формируется по каждому конкретному мероприятию. Специалист обязан проинформировать инвалида (при необходимости сопровождающего его члена семьи) о целях, задачах, содержании и ожидаемых результатах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количества мероприятий, входящих в состав услуги, основывается на актуальной индивидуальной потребности 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w:history="0" w:anchor="P3394" w:tooltip="52. Показатели кратности реабилитационных мероприятий профессиональной ориентации в соответствии с ЦРГ инвалида">
        <w:r>
          <w:rPr>
            <w:sz w:val="24"/>
            <w:color w:val="0000ff"/>
          </w:rPr>
          <w:t xml:space="preserve">пункт 52</w:t>
        </w:r>
      </w:hyperlink>
      <w:r>
        <w:rPr>
          <w:sz w:val="24"/>
        </w:rPr>
        <w:t xml:space="preserve"> Раздела VII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инвалида ведется реабилитационная (абилитационная) </w:t>
      </w:r>
      <w:hyperlink w:history="0" r:id="rId26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карта</w:t>
        </w:r>
      </w:hyperlink>
      <w:r>
        <w:rPr>
          <w:sz w:val="24"/>
        </w:rPr>
        <w:t xml:space="preserve"> &lt;5&gt; проведения мероприятий по основным направлениям КРиА и иная документация;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27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организация не может отказать инвалиду в оказании мероприятий, входящих в состав услуги (диагностика, информирование, консультирование, практические занятия (профориентационная коррекция), профессиональный отбор, профессиональный подбор), все мероприятия оказываются комплексно, за исключением отказа инвалида от того или иного мероприятия, входящего в состав услуги, или их объема;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продолжительность реабилитационных мероприятий, входящих в состав услуги, не может быть меньше минимального времени, указанного в стандарте (</w:t>
      </w:r>
      <w:hyperlink w:history="0" w:anchor="P3370" w:tooltip="51. Показатели продолжительности реабилитационных мероприятий профессиональной ориентации">
        <w:r>
          <w:rPr>
            <w:sz w:val="24"/>
            <w:color w:val="0000ff"/>
          </w:rPr>
          <w:t xml:space="preserve">пункт 51</w:t>
        </w:r>
      </w:hyperlink>
      <w:r>
        <w:rPr>
          <w:sz w:val="24"/>
        </w:rPr>
        <w:t xml:space="preserve"> Раздела VII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эффективности, в соответствии с </w:t>
      </w:r>
      <w:hyperlink w:history="0" w:anchor="P4037" w:tooltip="Раздел X. Показатели качества и оценка результатов">
        <w:r>
          <w:rPr>
            <w:sz w:val="24"/>
            <w:color w:val="0000ff"/>
          </w:rPr>
          <w:t xml:space="preserve">Разделом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инвалиду выдается заключение по итогам профессиональной ориентации с рекомендациями;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инвалид вправе отказаться от того или иного мероприятия, входящего в состав услуги, или их объема.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предоставлении услуги реабилитационная организация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использования ассистивных (вспомогательных) технологий, АДК;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инвалида, имеющего стойкие расстройства функции зрения (слепого) в сопровождении собаки-проводника (при наличии документа, подтверждающего ее специальное обучение) на территорию и объекты организации, а также к месту предоставления услуги, возможность размещения собаки-проводника в месте отдыха или ожидания собаки-проводника в часы получения инвалидом реабилитационных мероприятий (при необходимости и согласии инвалида);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доступности для инвалидов объектов социальной, инженерной и транспортной инфраструктуры и предоставляемого комплекса мероприятий и услуг по основным направлениям КРиА, а также оказание им необходимой помощи в соответствии со </w:t>
      </w:r>
      <w:hyperlink w:history="0" r:id="rId2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осуществляемой деятельности по оказанию услуги и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размещении информации об услуге в информационно-телекоммуникационной сети "Интернет" должны быть учтены требования </w:t>
      </w:r>
      <w:hyperlink w:history="0" r:id="rId29" w:tooltip="Ссылка на КонсультантПлюс">
        <w:r>
          <w:rPr>
            <w:sz w:val="24"/>
            <w:color w:val="0000ff"/>
          </w:rPr>
          <w:t xml:space="preserve">ГОСТ Р 52872-2019</w:t>
        </w:r>
      </w:hyperlink>
      <w:r>
        <w:rPr>
          <w:sz w:val="24"/>
        </w:rPr>
        <w:t xml:space="preserve">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утвержденного </w:t>
      </w:r>
      <w:hyperlink w:history="0" r:id="rId30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589-ст и введенного в действие с 1 апреля 2020 г.</w:t>
      </w:r>
    </w:p>
    <w:p>
      <w:pPr>
        <w:pStyle w:val="0"/>
        <w:jc w:val="both"/>
      </w:pPr>
      <w:r>
        <w:rPr>
          <w:sz w:val="24"/>
        </w:rPr>
      </w:r>
    </w:p>
    <w:bookmarkStart w:id="185" w:name="P185"/>
    <w:bookmarkEnd w:id="185"/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3742"/>
        <w:gridCol w:w="3458"/>
      </w:tblGrid>
      <w:tr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</w:t>
            </w:r>
            <w:hyperlink w:history="0" w:anchor="P209" w:tooltip="&lt;6&gt; Перечень специалистов приведен с учетом положений приказа N 385н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</w:tr>
      <w:tr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и психологической адаптации граждан (при необходимости)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Профильный врач - специалист (при необходимости)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</w:pP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110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3458" w:type="dxa"/>
          </w:tcPr>
          <w:p>
            <w:pPr>
              <w:pStyle w:val="0"/>
            </w:pP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 - инвалиды, получившие травму, ранение, контузию, увечье в связи с боевыми действиями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09" w:name="P209"/>
    <w:bookmarkEnd w:id="2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Перечень специалистов приведен с учетом положений </w:t>
      </w:r>
      <w:hyperlink w:history="0" r:id="rId3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551"/>
        <w:gridCol w:w="1077"/>
        <w:gridCol w:w="2098"/>
        <w:gridCol w:w="2778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 мероприятия</w:t>
            </w:r>
          </w:p>
        </w:tc>
        <w:tc>
          <w:tcPr>
            <w:gridSpan w:val="2"/>
            <w:tcW w:w="4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диагностика:</w:t>
            </w:r>
          </w:p>
          <w:p>
            <w:pPr>
              <w:pStyle w:val="0"/>
            </w:pPr>
            <w:r>
              <w:rPr>
                <w:sz w:val="24"/>
              </w:rPr>
              <w:t xml:space="preserve">- первичная (входящая);</w:t>
            </w:r>
          </w:p>
          <w:p>
            <w:pPr>
              <w:pStyle w:val="0"/>
            </w:pPr>
            <w:r>
              <w:rPr>
                <w:sz w:val="24"/>
              </w:rPr>
              <w:t xml:space="preserve">- повторная (контрольная)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и психологической адаптации граждан;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профильный врач - специалист;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и психологической адаптации граждан;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профильный врач - специалист;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профильный врач - специалист;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Инвалид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Медицинский психолог/психолог;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профориентолог/профконсультант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профильный врач - специалист;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 (при необходимости)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bookmarkStart w:id="273" w:name="P273"/>
    <w:bookmarkEnd w:id="273"/>
    <w:p>
      <w:pPr>
        <w:pStyle w:val="2"/>
        <w:outlineLvl w:val="2"/>
        <w:jc w:val="both"/>
      </w:pPr>
      <w:r>
        <w:rPr>
          <w:sz w:val="24"/>
        </w:rPr>
        <w:t xml:space="preserve">23. Инвалиды, получившие ранение (травму, контузию, увечье) или заболевание в связи с участием в боевых действиях (</w:t>
      </w:r>
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<w:r>
          <w:rPr>
            <w:sz w:val="24"/>
            <w:color w:val="0000ff"/>
          </w:rPr>
          <w:t xml:space="preserve">ЦРГ 12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сферы, а также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военной профессии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(с военной профессии на гражданскую)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профессии, в частности с военной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(в том числе с военной на гражданскую);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 (смену)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других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других;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 с военной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374" w:name="P374"/>
    <w:bookmarkEnd w:id="374"/>
    <w:p>
      <w:pPr>
        <w:pStyle w:val="2"/>
        <w:outlineLvl w:val="2"/>
        <w:jc w:val="both"/>
      </w:pPr>
      <w:r>
        <w:rPr>
          <w:sz w:val="24"/>
        </w:rPr>
        <w:t xml:space="preserve">24.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 </w:t>
      </w:r>
      <w:hyperlink w:history="0" w:anchor="P102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<w:r>
          <w:rPr>
            <w:sz w:val="24"/>
            <w:color w:val="0000ff"/>
          </w:rPr>
          <w:t xml:space="preserve">(ЦРГ 12.1)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сферы, а также профессиональной,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военной профессии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(в частности, с военной профессии на гражданскую)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профессии, в частности, с военной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(в том числе военной на гражданскую)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технологиями,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 (с военной на гражданскую);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476" w:name="P476"/>
    <w:bookmarkEnd w:id="476"/>
    <w:p>
      <w:pPr>
        <w:pStyle w:val="2"/>
        <w:outlineLvl w:val="2"/>
        <w:jc w:val="both"/>
      </w:pPr>
      <w:r>
        <w:rPr>
          <w:sz w:val="24"/>
        </w:rPr>
        <w:t xml:space="preserve">25.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 </w:t>
      </w:r>
      <w:hyperlink w:history="0" w:anchor="P103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<w:r>
          <w:rPr>
            <w:sz w:val="24"/>
            <w:color w:val="0000ff"/>
          </w:rPr>
          <w:t xml:space="preserve">(ЦРГ 12.2)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сферы, а также профессиональной,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военной профессии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специального обустройства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(с военной профессии на гражданскую)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профессии, в частности, с военной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(формирование)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 с военной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специального обустройства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579" w:name="P579"/>
    <w:bookmarkEnd w:id="579"/>
    <w:p>
      <w:pPr>
        <w:pStyle w:val="2"/>
        <w:outlineLvl w:val="2"/>
        <w:jc w:val="both"/>
      </w:pPr>
      <w:r>
        <w:rPr>
          <w:sz w:val="24"/>
        </w:rPr>
        <w:t xml:space="preserve">26.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 </w:t>
      </w:r>
      <w:hyperlink w:history="0" w:anchor="P104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<w:r>
          <w:rPr>
            <w:sz w:val="24"/>
            <w:color w:val="0000ff"/>
          </w:rPr>
          <w:t xml:space="preserve">(ЦРГ 12.3)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сферы, а также профессиональной,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необходимости, смены военной профессии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отсутствие\неоконченное профессионального образования, требование организации специального обустройства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(с военной профессии на гражданскую)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профессии, в частности, с военной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повышение, формирование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 с военной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другое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681" w:name="P681"/>
    <w:bookmarkEnd w:id="681"/>
    <w:p>
      <w:pPr>
        <w:pStyle w:val="2"/>
        <w:outlineLvl w:val="2"/>
        <w:jc w:val="both"/>
      </w:pPr>
      <w:r>
        <w:rPr>
          <w:sz w:val="24"/>
        </w:rPr>
        <w:t xml:space="preserve">27.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 </w:t>
      </w:r>
      <w:hyperlink w:history="0" w:anchor="P105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<w:r>
          <w:rPr>
            <w:sz w:val="24"/>
            <w:color w:val="0000ff"/>
          </w:rPr>
          <w:t xml:space="preserve">(ЦРГ 12.4)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профессионального статуса инвалида (особенностей познавательной, эмоционально-волевой и мотивационной сферы, а также профессиональной,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военной профессии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(с военной профессии на гражданскую)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профессии, в частности, с военной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повышение, формирование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784" w:name="P784"/>
    <w:bookmarkEnd w:id="784"/>
    <w:p>
      <w:pPr>
        <w:pStyle w:val="2"/>
        <w:outlineLvl w:val="2"/>
        <w:jc w:val="both"/>
      </w:pPr>
      <w:r>
        <w:rPr>
          <w:sz w:val="24"/>
        </w:rPr>
        <w:t xml:space="preserve">28.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 </w:t>
      </w:r>
      <w:hyperlink w:history="0" w:anchor="P106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<w:r>
          <w:rPr>
            <w:sz w:val="24"/>
            <w:color w:val="0000ff"/>
          </w:rPr>
          <w:t xml:space="preserve">(ЦРГ 12.5)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сферы, а также профессиональной,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военной профессии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отсутствие или неоконченное профессионального образования, отсутствие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(с военной профессии на гражданскую)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 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профессии, в частности военной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 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повышение, формирование мотивации на получение или смену профессиональной деятельности (военной на гражданскую);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другое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884" w:name="P884"/>
    <w:bookmarkEnd w:id="884"/>
    <w:p>
      <w:pPr>
        <w:pStyle w:val="2"/>
        <w:outlineLvl w:val="2"/>
        <w:jc w:val="both"/>
      </w:pPr>
      <w:r>
        <w:rPr>
          <w:sz w:val="24"/>
        </w:rPr>
        <w:t xml:space="preserve">29.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 </w:t>
      </w:r>
      <w:hyperlink w:history="0" w:anchor="P107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12.6)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сферы, а также профессиональной,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военной профессии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специального обустройства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(с военной профессии на гражданскую)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профессии, в частности, с военной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специального обустройства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986" w:name="P986"/>
    <w:bookmarkEnd w:id="986"/>
    <w:p>
      <w:pPr>
        <w:pStyle w:val="2"/>
        <w:outlineLvl w:val="2"/>
        <w:jc w:val="both"/>
      </w:pPr>
      <w:r>
        <w:rPr>
          <w:sz w:val="24"/>
        </w:rPr>
        <w:t xml:space="preserve">30.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 </w:t>
      </w:r>
      <w:hyperlink w:history="0" w:anchor="P108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<w:r>
          <w:rPr>
            <w:sz w:val="24"/>
            <w:color w:val="0000ff"/>
          </w:rPr>
          <w:t xml:space="preserve">(ЦРГ 12.7)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сферы, а также профессиональной,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военной профессии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специального обустройства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(с военной профессии на гражданскую)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профессии, в частности военной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специального обустройства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другое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1089" w:name="P1089"/>
    <w:bookmarkEnd w:id="1089"/>
    <w:p>
      <w:pPr>
        <w:pStyle w:val="2"/>
        <w:outlineLvl w:val="2"/>
        <w:jc w:val="both"/>
      </w:pPr>
      <w:r>
        <w:rPr>
          <w:sz w:val="24"/>
        </w:rPr>
        <w:t xml:space="preserve">31.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 </w:t>
      </w:r>
      <w:hyperlink w:history="0" w:anchor="P109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<w:r>
          <w:rPr>
            <w:sz w:val="24"/>
            <w:color w:val="0000ff"/>
          </w:rPr>
          <w:t xml:space="preserve">(ЦРГ 12.8)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сферы, а также профессиональной,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обучения: письма, счета, правильного чтения на языке письма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профессии, в частности, с военной профессии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профессиональных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(с военной профессии на гражданскую)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профессии, в частности, военной профессии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(при необходимости с привлечением члена семьи),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специального обустройства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188" w:name="P1188"/>
    <w:bookmarkEnd w:id="1188"/>
    <w:p>
      <w:pPr>
        <w:pStyle w:val="2"/>
        <w:outlineLvl w:val="2"/>
        <w:jc w:val="both"/>
      </w:pPr>
      <w:r>
        <w:rPr>
          <w:sz w:val="24"/>
        </w:rPr>
        <w:t xml:space="preserve">32.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 </w:t>
      </w:r>
      <w:hyperlink w:history="0" w:anchor="P110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<w:r>
          <w:rPr>
            <w:sz w:val="24"/>
            <w:color w:val="0000ff"/>
          </w:rPr>
          <w:t xml:space="preserve">(ЦРГ 12.9)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 (с учетом доступности для инвалида диалогового взаимодействия или с привлечением члена семьи), анкетирования инвалида (при условии владения инвалидом письменной речью), а также при необходимости использование адаптированных анкет (отрицательная контрастность, увеличенный размер шрифта, дублирования информации шрифтом Брайля, в том числе предоставление анкеты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дисплея) с использованием оптических средств коррекции слабовидения (очки, видео- и электронные увеличители, лупы и другие), при невозможности самостоятельного (письменного) заполнения анкет инвалидом, допускается заполнение бланков специалистом со слов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сферы, а также профессиональной,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обучения: письма, счета, правильного чтения на языке письма и другие (при необходимости с использованием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профессии, в частности, военной профессии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 для лиц, в частности, с преимущественно сочетанными нарушениями сенсорных функций (зрения и слуха);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 для лиц с сочетанными нарушениями речевых и сенсорных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(с военной профессии на гражданскую)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для лиц с сочетанными нарушениями речевых и сенсорных функций;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профессии, в частности, с военной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 с тифлокомментариями, субтитрами и прочее - с учетом доступности);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 (с учетом доступности для инвалида диалогового взаимодействия или с привлечением члена семьи), а также при необходимости использование адаптированных тестовых заданий (в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другие), с целью оценки профессионального статуса,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другое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288" w:name="P1288"/>
    <w:bookmarkEnd w:id="1288"/>
    <w:p>
      <w:pPr>
        <w:pStyle w:val="2"/>
        <w:outlineLvl w:val="2"/>
        <w:jc w:val="both"/>
      </w:pPr>
      <w:r>
        <w:rPr>
          <w:sz w:val="24"/>
        </w:rPr>
        <w:t xml:space="preserve">33. Инвалиды, получившие ранение (травму, контузию, увечье) или заболевание в связи с участием в боевых действиях, с последствиями поражения органа зрения </w:t>
      </w:r>
      <w:hyperlink w:history="0" w:anchor="P111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<w:r>
          <w:rPr>
            <w:sz w:val="24"/>
            <w:color w:val="0000ff"/>
          </w:rPr>
          <w:t xml:space="preserve">(ЦРГ 12.10)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инвалида, включая адаптированные анкеты (отрицательная контрастность, увеличенный размер шрифта, дублирования информации шрифтом Брайля, в том числе предоставление анкеты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дисплея) с использованием оптических средств коррекции слабовидения (очки, видео- и электронные увеличители, лупы и другие), при невозможности самостоятельного (письменного) заполнения анкет инвалидом, допускается заполнение бланков специалистом со слов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сферы, а также профессиональной,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 с акцентом на применение вербальных (с опорой на слухоречевое восприятие), тактильных или адаптированных форм диагностического материала (отрицательная контрастность, увеличенный размер предъявляемых изображений и другие) с учетом возможностей остаточного зрения и использования, при необходимости, тифлотехнических или оптических средств (очки, электронные лупы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обучения: письма (в том числе шрифтом Брайля), счета, беглого и правильного чтения письменного текста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уровня владения персональным компьютером со специальным программным обеспечением, оценка уровня владения невизуальной доступностью сенсорных устройств;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профессии, в частности, с военной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специального обустройства рабочего места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нуждаемости в определенных ТСР для выполнения трудовой деятельности (очки, видео- и электронные увеличители, Брайлевский дисплей, ноутбук с программой экранного доступа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 для инвалидов с преимущественными нарушениями сенсорных функций (зрения);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 для лиц с преимущественными нарушениями сенсорных функций (зрения);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доступности информационных ресурсов для слепых и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(с военной профессии на гражданскую)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для лиц с преимущественными нарушениями сенсорных функций (зрения);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профессии, в случае необходимости, с военной профессии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 (характеристики освещения, видеоувеличители, лупы, адаптированные видеодисплеи, принтеры для печати крупным шрифтом, программное обеспечение экранного доступа, а также для слабовидящих пользователей программное обеспечение экранного увеличения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(с акцентом на применение вербальных (с опорой на слухоречевое восприятие), тактильных или адаптированных форм диагностического материала (отрицательная контрастность, увеличенный размер предъявляемых изображений и другие) с учетом возможностей остаточного зрения и использования, при необходимости, тифлотехнических или оптических средств (очки, электронные лупы и другие) и опрос с целью оценки профессионального статуса (при необходимости с привлечением члена семьи),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специального обустройства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394" w:name="P1394"/>
    <w:bookmarkEnd w:id="1394"/>
    <w:p>
      <w:pPr>
        <w:pStyle w:val="2"/>
        <w:outlineLvl w:val="2"/>
        <w:jc w:val="both"/>
      </w:pPr>
      <w:r>
        <w:rPr>
          <w:sz w:val="24"/>
        </w:rPr>
        <w:t xml:space="preserve">34. Инвалиды, получившие ранение (травму, контузию, увечье) или заболевание в связи с участием в боевых действиях, с последствиями поражения органа слуха </w:t>
      </w:r>
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<w:r>
          <w:rPr>
            <w:sz w:val="24"/>
            <w:color w:val="0000ff"/>
          </w:rPr>
          <w:t xml:space="preserve">(ЦРГ 12.11)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 или анкетирования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сферы, а также профессиональной,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 (адаптированными методиками для зрительного восприятия и письменного выполнение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обучения: письма, счета, правильного чтения на языке письма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профессии, в частности, военной профессии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специального обустройства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 для лиц с преимущественными нарушениями сенсорных функций (слуха);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существующих требованиях к организации специального рабочего места для лиц с преимущественными нарушениями сенсорных функций (слуха);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(с военной профессии на гражданскую)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для лиц с преимущественными нарушениями сенсорных функций (слуха);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профессии, в частности, с военной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 с субтитрами, демонстрационных материалов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 для лиц с нарушением сенсорных функций (слуха);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(адаптированными методиками, с опорой на зрительное восприятие (при необходимости) и опрос с целью оценки профессионального статуса (при необходимости с привлечением члена семьи),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специального обустройства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и другое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497" w:name="P1497"/>
    <w:bookmarkEnd w:id="1497"/>
    <w:p>
      <w:pPr>
        <w:pStyle w:val="2"/>
        <w:outlineLvl w:val="2"/>
        <w:jc w:val="both"/>
      </w:pPr>
      <w:r>
        <w:rPr>
          <w:sz w:val="24"/>
        </w:rPr>
        <w:t xml:space="preserve">35.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 </w:t>
      </w:r>
      <w:hyperlink w:history="0" w:anchor="P113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<w:r>
          <w:rPr>
            <w:sz w:val="24"/>
            <w:color w:val="0000ff"/>
          </w:rPr>
          <w:t xml:space="preserve">(ЦРГ 12.12)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сферы, а также профессиональной,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обучения: письма, счета, правильного чтения на языке письма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профессии, в частности, военной профессии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 технологиях,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(с военной профессии на гражданскую)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обеспечение ассистивными (вспомогательными) средствами и ТСР в организации учебного и рабочего процесса;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профессии, в частности военной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1599" w:name="P1599"/>
    <w:bookmarkEnd w:id="1599"/>
    <w:p>
      <w:pPr>
        <w:pStyle w:val="2"/>
        <w:outlineLvl w:val="2"/>
        <w:jc w:val="both"/>
      </w:pPr>
      <w:r>
        <w:rPr>
          <w:sz w:val="24"/>
        </w:rPr>
        <w:t xml:space="preserve">36.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 </w:t>
      </w:r>
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<w:r>
          <w:rPr>
            <w:sz w:val="24"/>
            <w:color w:val="0000ff"/>
          </w:rPr>
          <w:t xml:space="preserve">(ЦРГ 12.13)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8787"/>
        <w:gridCol w:w="2268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87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(с учетом доступности для инвалида диалогового взаимодействия и с опорой на сохранные анализаторские системы (зрительную или слуховую) или с привлечением члена семьи),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сферы, а также профессиональной,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 (подбор методического материала с учетом психофизиологических особенностей);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обучения: письма, счета, правильного чтения на языке письма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профессии, в частности, военной профессии на гражданскую;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профессиональных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специального обустройства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(вспомогательных), используемых в процессе получения образования 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(с военной профессии на гражданскую)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рабочими средствами, ТСР, в том числе при оснащении (оборудовании) специального учебного и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 в частности, военной профессии на гражданскую;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(формирование) мотивации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проведение ориентировочных профессиональных проб (с учетом психофизиологических особенностей): трудовых испытаний, моделирующих базовые элементы (операции и действия) выбранного вида профессиональной деятельности, для оценки соответствия уровня возможностей инвалида требованиям, которые предъявляются профессией или специальностью в том числе, с использованием ТСР и ассистивных (вспомогательных) технологий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tcW w:w="87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(с использованием адаптированных методик с учетом сохранности анализаторов (зрения или слуха) методиками для восприятия) и опрос с целью оценки профессионального статуса (при необходимости с привлечением члена семьи),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 или гражданской)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(вспомогательные) технологий и другое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701" w:name="P1701"/>
    <w:bookmarkEnd w:id="1701"/>
    <w:p>
      <w:pPr>
        <w:pStyle w:val="2"/>
        <w:outlineLvl w:val="2"/>
        <w:jc w:val="both"/>
      </w:pPr>
      <w:r>
        <w:rPr>
          <w:sz w:val="24"/>
        </w:rPr>
        <w:t xml:space="preserve">37. Инвалиды, получившие травму, ранение, контузию, увечье в связи с боевыми действиями </w:t>
      </w:r>
      <w:hyperlink w:history="0" w:anchor="P115" w:tooltip="ЦРГ 13 - инвалиды, получившие травму, ранение, контузию, увечье в связи с боевыми действиями:">
        <w:r>
          <w:rPr>
            <w:sz w:val="24"/>
            <w:color w:val="0000ff"/>
          </w:rPr>
          <w:t xml:space="preserve">(ЦРГ 13)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(адаптированные к психофизическим возможностям) с целью оценки социально-психологического статуса инвалида (интеллектуальных возможностей: особенностей эмоционально-волевой сферы; мотивационной, в том числе профессиональной, направленности - установок, интересов, желаний),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оценка базовых компетенций (навыков и умений), необходимых для обучения (письма, счета, беглого и правильного чтения на языке письма и других);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обучаемости и способности к освоению новой информации инвалидом;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приобретения новой профессии;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адекватности (неадекватности) профессиональных интересов и предпочтений инвалида исходя из особенностей его психофизиологического состояния;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профориентации (профориентационное консультирование, профориентационная коррекция);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технологий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профессиональное обучение и переподготовку;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состоянии рынка труда (востребованные профессии с учетом структуры региональной потребности в кадрах);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квотировании рабочих мест для людей с инвалидностью;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особенностях трудоустройства (необходимые документы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специфике деятельности в режиме самозанятости;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ТСР и ассистивных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действующих профессиональных стандартах и требованиях к различным профессиям;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социальной занятости и сопровождаемом трудоустройстве;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(специальности);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повышение мотивации на начало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мотивации, на получение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(специальностях);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(специальностей) с учетом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(адаптированные к психофизическим особенностям) и опрос с целью оценки профессионального статуса (при необходимости с привлечением законного представителя), в том числе: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готовности и мотивации к осознанному выбору профессии, в частности, в случае необходимости смены профессии;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уровня информированности инвалида в профессиональной сфере;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степени сформированности профессиональных планов инвалида;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специального обустройства рабочего места и других);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формирование заключения по результатам повторной (контрольной) профориентационной диагностики, которое должно содержать: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нуждаемости в специальных условиях получения профессионального образования;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825" w:name="P1825"/>
    <w:bookmarkEnd w:id="1825"/>
    <w:p>
      <w:pPr>
        <w:pStyle w:val="2"/>
        <w:outlineLvl w:val="2"/>
        <w:jc w:val="both"/>
      </w:pPr>
      <w:r>
        <w:rPr>
          <w:sz w:val="24"/>
        </w:rPr>
        <w:t xml:space="preserve">38.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 </w:t>
      </w:r>
      <w:hyperlink w:history="0" w:anchor="P116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<w:r>
          <w:rPr>
            <w:sz w:val="24"/>
            <w:color w:val="0000ff"/>
          </w:rPr>
          <w:t xml:space="preserve">(ЦРГ 13.1)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4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943" w:name="P1943"/>
    <w:bookmarkEnd w:id="1943"/>
    <w:p>
      <w:pPr>
        <w:pStyle w:val="2"/>
        <w:outlineLvl w:val="2"/>
        <w:jc w:val="both"/>
      </w:pPr>
      <w:r>
        <w:rPr>
          <w:sz w:val="24"/>
        </w:rPr>
        <w:t xml:space="preserve">39.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 </w:t>
      </w:r>
      <w:hyperlink w:history="0" w:anchor="P117" w:tooltip="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">
        <w:r>
          <w:rPr>
            <w:sz w:val="24"/>
            <w:color w:val="0000ff"/>
          </w:rPr>
          <w:t xml:space="preserve">(ЦРГ 13.2)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4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061" w:name="P2061"/>
    <w:bookmarkEnd w:id="2061"/>
    <w:p>
      <w:pPr>
        <w:pStyle w:val="2"/>
        <w:outlineLvl w:val="2"/>
        <w:jc w:val="both"/>
      </w:pPr>
      <w:r>
        <w:rPr>
          <w:sz w:val="24"/>
        </w:rPr>
        <w:t xml:space="preserve">40.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 </w:t>
      </w:r>
      <w:hyperlink w:history="0" w:anchor="P118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<w:r>
          <w:rPr>
            <w:sz w:val="24"/>
            <w:color w:val="0000ff"/>
          </w:rPr>
          <w:t xml:space="preserve">(ЦРГ 13.3)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4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технологиями,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2179" w:name="P2179"/>
    <w:bookmarkEnd w:id="2179"/>
    <w:p>
      <w:pPr>
        <w:pStyle w:val="2"/>
        <w:outlineLvl w:val="2"/>
        <w:jc w:val="both"/>
      </w:pPr>
      <w:r>
        <w:rPr>
          <w:sz w:val="24"/>
        </w:rPr>
        <w:t xml:space="preserve">41. Инвалиды, получившие травму, ранение, контузию, увечье в связи с боевыми действиями, вследствие приобретенного отсутствия обеих нижних конечностей </w:t>
      </w:r>
      <w:hyperlink w:history="0" w:anchor="P119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<w:r>
          <w:rPr>
            <w:sz w:val="24"/>
            <w:color w:val="0000ff"/>
          </w:rPr>
          <w:t xml:space="preserve">(ЦРГ 13.4)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4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профессии,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технологиями,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297" w:name="P2297"/>
    <w:bookmarkEnd w:id="2297"/>
    <w:p>
      <w:pPr>
        <w:pStyle w:val="2"/>
        <w:outlineLvl w:val="2"/>
        <w:jc w:val="both"/>
      </w:pPr>
      <w:r>
        <w:rPr>
          <w:sz w:val="24"/>
        </w:rPr>
        <w:t xml:space="preserve">42.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 анкилозов, контрактур и стягивающих рубцов </w:t>
      </w:r>
      <w:hyperlink w:history="0" w:anchor="P120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<w:r>
          <w:rPr>
            <w:sz w:val="24"/>
            <w:color w:val="0000ff"/>
          </w:rPr>
          <w:t xml:space="preserve">(ЦРГ 13.5)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4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технологиями,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415" w:name="P2415"/>
    <w:bookmarkEnd w:id="2415"/>
    <w:p>
      <w:pPr>
        <w:pStyle w:val="2"/>
        <w:outlineLvl w:val="2"/>
        <w:jc w:val="both"/>
      </w:pPr>
      <w:r>
        <w:rPr>
          <w:sz w:val="24"/>
        </w:rPr>
        <w:t xml:space="preserve">43.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 </w:t>
      </w:r>
      <w:hyperlink w:history="0" w:anchor="P121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13.6)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4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технологиями,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533" w:name="P2533"/>
    <w:bookmarkEnd w:id="2533"/>
    <w:p>
      <w:pPr>
        <w:pStyle w:val="2"/>
        <w:outlineLvl w:val="2"/>
        <w:jc w:val="both"/>
      </w:pPr>
      <w:r>
        <w:rPr>
          <w:sz w:val="24"/>
        </w:rPr>
        <w:t xml:space="preserve">44. Инвалиды, получившие травму, ранение, контузию, увечье в связи с боевыми действиями, вследствие поражения периферической нервной системы </w:t>
      </w:r>
      <w:hyperlink w:history="0" w:anchor="P122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<w:r>
          <w:rPr>
            <w:sz w:val="24"/>
            <w:color w:val="0000ff"/>
          </w:rPr>
          <w:t xml:space="preserve">(ЦРГ 13.7)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4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технологиями,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651" w:name="P2651"/>
    <w:bookmarkEnd w:id="2651"/>
    <w:p>
      <w:pPr>
        <w:pStyle w:val="2"/>
        <w:outlineLvl w:val="2"/>
        <w:jc w:val="both"/>
      </w:pPr>
      <w:r>
        <w:rPr>
          <w:sz w:val="24"/>
        </w:rPr>
        <w:t xml:space="preserve">45. Инвалиды, получившие травму, ранение, контузию, увечье в связи с боевыми действиями, вследствие поражения мозгового отдела черепа и головного мозга </w:t>
      </w:r>
      <w:hyperlink w:history="0" w:anchor="P123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<w:r>
          <w:rPr>
            <w:sz w:val="24"/>
            <w:color w:val="0000ff"/>
          </w:rPr>
          <w:t xml:space="preserve">(ЦРГ 13.8)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4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технологиями,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bookmarkStart w:id="2769" w:name="P2769"/>
    <w:bookmarkEnd w:id="2769"/>
    <w:p>
      <w:pPr>
        <w:pStyle w:val="2"/>
        <w:outlineLvl w:val="2"/>
        <w:jc w:val="both"/>
      </w:pPr>
      <w:r>
        <w:rPr>
          <w:sz w:val="24"/>
        </w:rPr>
        <w:t xml:space="preserve">46.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</w:t>
      </w:r>
      <w:hyperlink w:history="0" w:anchor="P124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<w:r>
          <w:rPr>
            <w:sz w:val="24"/>
            <w:color w:val="0000ff"/>
          </w:rPr>
          <w:t xml:space="preserve">(ЦРГ 13.9)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 (с учетом доступности для инвалида диалогового взаимодействия или с привлечением члена семьи), анкетирования инвалида (при условии владения инвалидом письменной речью), а также при необходимости использование адаптированных анкет (отрицательная контрастность, увеличенный размер шрифта, дублирования информации шрифтом Брайля, в том числе предоставление анкеты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дисплея) с использованием оптических средств коррекции слабовидения (очки, видео- и электронные увеличители, лупы и другие), при невозможности самостоятельного (письменного) заполнения анкет инвалидом, допускается заполнение бланков специалистом со слов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сфер, а также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 (при необходимости с использованием электронно-цифровой формы при наличии специализированной компьютерной программы, клавиатуры с рельефно-точечным шрифтом Брайля, оптических средств коррекции (очки, видео- и электронные увеличители, лупы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нуждаемости в определенных ТСР для выполнения трудовой деятельности (очки, видео- и электронные увеличители, Брайлевский дисплей, ноутбук с программой экранного доступа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4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 для лиц с преимущественными нарушениями сенсорных функций;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 для лиц с преимущественными нарушениями сенсорных функций (зрения и слуха);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 с тифлокомментариями, субтитрами и прочее - с учетом доступности);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(специальности)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(специальности)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(специальности), отвечающей пожеланиям инвалида (заработная плата, режим рабочего времени, место расположения работы, характер труда, должность, профессия (специальность)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 (с учетом доступности для инвалида диалогового взаимодействия или с привлечением члена семьи), а также при необходимости использование адаптированных тестовых заданий (в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другие),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другое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890" w:name="P2890"/>
    <w:bookmarkEnd w:id="2890"/>
    <w:p>
      <w:pPr>
        <w:pStyle w:val="2"/>
        <w:outlineLvl w:val="2"/>
        <w:jc w:val="both"/>
      </w:pPr>
      <w:r>
        <w:rPr>
          <w:sz w:val="24"/>
        </w:rPr>
        <w:t xml:space="preserve">47. Инвалиды, получившие травму, ранение, контузию, увечье в связи с боевыми действиями, вследствие поражения органа зрения </w:t>
      </w:r>
      <w:hyperlink w:history="0" w:anchor="P125" w:tooltip="ЦРГ 13.10 - инвалиды, получившие травму, ранение, контузию, увечье в связи с боевыми действиями, вследствие поражения органа зрения;">
        <w:r>
          <w:rPr>
            <w:sz w:val="24"/>
            <w:color w:val="0000ff"/>
          </w:rPr>
          <w:t xml:space="preserve">(ЦРГ 13.10)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инвалида, включая адаптированные анкеты (отрицательная контрастность, увеличенный размер шрифта, дублирования информации шрифтом Брайля, в том числе предоставление анкеты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дисплея) с использованием оптических средств коррекции слабовидения (очки, видео- и электронные увеличители, лупы и другие), при невозможности самостоятельного (письменного) заполнения анкет инвалидом, допускается заполнение бланков специалистом со слов инвалида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сфер, а также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 с акцентом на применение вербальных (с опорой на слухоречевое восприятие), тактильных или адаптированных форм диагностического материала (отрицательная контрастность, увеличенный размер предъявляемых изображений и другие) с учетом возможностей остаточного зрения и использования, при необходимости, тифлотехнических или оптических средств (очки, электронные лупы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обучения: письма (в том числе шрифтом Брайля), счета, беглого и правильного чтения письменного текста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уровня владения персональным компьютером со специальным программным обеспечением, оценка уровня владения невизуальной доступностью сенсорных устройств;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нуждаемости в определенных ТСР для выполнения трудовой деятельности (очки, видео- и электронные увеличители, Брайлевский дисплей, ноутбук с программой экранного доступа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4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 для инвалидов с преимущественными нарушениями сенсорных функций (зрения);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 для лиц с преимущественными нарушениями сенсорных функций (зрения);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доступности информационных ресурсов для слепых и слабовидящих;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или специальности);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 с тифлокомментариями, субтитрами и прочее - с учетом доступности);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вспомогательными средствами,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(с акцентом на применение вербальных (с опорой на слухоречевое восприятие), тактильных или адаптированных форм диагностического материала (отрицательная контрастность, увеличенный размер предъявляемых изображений и другие) с учетом возможностей остаточного зрения и использования, при необходимости, тифлотехнических или оптических средств (очки, электронные лупы и другие) и опрос с целью оценки профессионального статуса (при необходимости с привлечением члена семьи),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3012" w:name="P3012"/>
    <w:bookmarkEnd w:id="3012"/>
    <w:p>
      <w:pPr>
        <w:pStyle w:val="2"/>
        <w:outlineLvl w:val="2"/>
        <w:jc w:val="both"/>
      </w:pPr>
      <w:r>
        <w:rPr>
          <w:sz w:val="24"/>
        </w:rPr>
        <w:t xml:space="preserve">48. Инвалиды, получившие травму, ранение, контузию, увечье в связи с боевыми действиями, вследствие поражения органа слуха </w:t>
      </w:r>
      <w:hyperlink w:history="0" w:anchor="P126" w:tooltip="ЦРГ 13.11 - инвалиды, получившие травму, ранение, контузию, увечье в связи с боевыми действиями, вследствие поражения органа слуха;">
        <w:r>
          <w:rPr>
            <w:sz w:val="24"/>
            <w:color w:val="0000ff"/>
          </w:rPr>
          <w:t xml:space="preserve">(ЦРГ 13.11)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 с привлечением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сфер, а также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 (адаптированными методиками для зрительного восприятия и письменного выполнение (при необходимости);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требование организации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4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 с субтитрами, демонстрационных материалов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технологиями,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(адаптированные методики, с опорой на зрительное восприятие (при необходимости) с целью оценки профессионального статуса (при необходимости с привлечением члена семьи),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3130" w:name="P3130"/>
    <w:bookmarkEnd w:id="3130"/>
    <w:p>
      <w:pPr>
        <w:pStyle w:val="2"/>
        <w:outlineLvl w:val="2"/>
        <w:jc w:val="both"/>
      </w:pPr>
      <w:r>
        <w:rPr>
          <w:sz w:val="24"/>
        </w:rPr>
        <w:t xml:space="preserve">49.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 </w:t>
      </w:r>
      <w:hyperlink w:history="0" w:anchor="P127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<w:r>
          <w:rPr>
            <w:sz w:val="24"/>
            <w:color w:val="0000ff"/>
          </w:rPr>
          <w:t xml:space="preserve">(ЦРГ 13.12)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4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технологиями,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3248" w:name="P3248"/>
    <w:bookmarkEnd w:id="3248"/>
    <w:p>
      <w:pPr>
        <w:pStyle w:val="2"/>
        <w:outlineLvl w:val="2"/>
        <w:jc w:val="both"/>
      </w:pPr>
      <w:r>
        <w:rPr>
          <w:sz w:val="24"/>
        </w:rPr>
        <w:t xml:space="preserve">50.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</w:t>
      </w:r>
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<w:r>
          <w:rPr>
            <w:sz w:val="24"/>
            <w:color w:val="0000ff"/>
          </w:rPr>
          <w:t xml:space="preserve">(ЦРГ 13.13)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40"/>
        <w:gridCol w:w="8447"/>
        <w:gridCol w:w="2268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первичная (входящая)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по профессиональной реабилитации (профессиональной ориентации)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анамнеза посредством беседы, опроса, анкетирования инвалида (при необходимости, привлечение члена семьи) с целью выявления его психофизиологических особенностей и факторов, определяющих особенности социального статуса инвалида (возраста, общего и профессионального образования, степени профессиональной подготовки, квалификации, семейного и материального положения, места проживания инвалида и других);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изучение медицинской документации с целью оценки нарушенных функций организма, ограничений жизнедеятельности, наличия сопутствующих заболеваний (клинико-функциональный диагноз, степень выраженности ОЖД, функциональных нарушений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с целью оценки социально-психологического и профессионального статуса инвалида (особенностей познавательной, эмоционально-волевой и мотивационной сфер, в том числе профессиональной направленности - установок, интересов, желаний), в том числе: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состояния когнитивной, эмоционально-волевой и личностно-мотивационной сфер, особенностей нейродинамики психических процессов и умственной работоспособности с целью оценки сформированности необходимых для будущей профессии профессионально значимых качеств;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оценка базовых компетенций (навыков и умений), необходимых для обучения (письма, счета, беглого и правильного чтения на языке письма и другие);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обучаемости и способности к освоению новой информации инвалидом;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профориентационной диагностики, которое должно содержать: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профориентации (профориентационное консультирование, профориентационная коррекция);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индивидуального плана (реабилитационного маршрута) предоставления услуги с указанием объема конкретных мероприятий, их количества, необходимости использования ТСР и ассистивных (вспомогательных) технологий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340" w:type="dxa"/>
            <w:tcBorders>
              <w:top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single" w:sz="4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профессиях (в том числе посредством использования профессиограмм, сайтов с прогнозированием и анализом будущих изменений на рынке труда, каталогами профессий, которые будут востребованы в ближайшие десятилетия);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вариантах получения профессионального образования (в том числе с учетом склонностей и интересов инвалида, а также специфики и инфраструктуры субъекта Российской Федерации, в котором проживает инвалид);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деятельности общественных организаций инвалидов;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организациях, осуществляющих профессиональное обучение и переподготовку;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и перспективах развития рынка профессий, формах и условиях их освоения, о требованиях, предъявляемых профессиями к человеку;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состоянии рынка труда (востребованные профессии с учетом структуры региональной потребности в кадрах);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видах производства, потребностях хозяйственного комплекса региона проживания инвалида в квалифицированных кадрах;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особенностях трудоустройства (необходимые документы и так далее);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существующих требованиях к организации специального рабочего места;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специфике деятельности в режиме самозанятости;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современных ТСР и ассистивных (вспомогательных) технологиях, используемых в процессе получения образования и трудовой деятельности (при создании специального рабочего места);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действующих профессиональных стандартах и требованиях к различным профессиям;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квотировании рабочих мест для людей с инвалидностью;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2"/>
            <w:tcW w:w="8787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датах проведения различных форумов социального предназначения, конкурсов профессионального мастерства для людей с ограниченными возможностями здоровья, ярмарок (выставок) вакансий и возможности участия в них инвалидов;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самостоятельного поиска вакансий посредством различных интернет-ресурсов (сайтов по поиску работы), тематических ярмарок вакансий, средств массовой информации (газеты, журналы);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социальной занятости и сопровождаемом трудоустройстве;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 различных аспектах профессиональной ориентации, в том числе по запросу инвалида или сопровождающего его члена семьи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рационального (адекватного) профессионального самоопределения (выявление имеющихся проблем в области профессионального самоопределения);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разработки образовательного маршрута (получения профессионального образования, в том числе профессиональной переподготовки с получением новой профессии или специальности;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выбора образовательной организации и формы получения образования в соответствии с интересами, склонностями, возможностями инвалида и оптимальной транспортной доступностью;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формирования мотивации к повышению деловой активности и участию в реализации трудовых установок (включая трудоустройство, освоение навыков самопрезентации при трудоустройстве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организации различных форм профессиональной деятельности (самозанятость, предпринимательство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определения возможности профессионально-квалификационного роста и совершенствования в процессе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вспомогательными средствами, ТСР, в том числе при оснащении (оборудовании) специального учебного и рабочего места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самопрезентации при трудоустройстве на работу;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психологической готовности к смене профессии;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построения стратегии поведения и общения в трудовом коллективе;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 также по различным вопросам в рамках профессионального консультирования по запросу инвалида или сопровождающего его члена семьи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или повышение мотивации на начало, или продолжение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психологической готовности к выбору или смене профессии (самоопределение профессиональной деятельности);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знаний (представлений) о различных сферах профессиональной деятельности, необходимых для их освоения способностей и навыков, в том числе с целью расширения перспективы планирования инвалидом профессионального будущего (посредством профориентационных игр, просмотра профориентационных фильмов и видеороликов, демонстрационных материалов, метафорических ассоциативных карт и прочее);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формирование, коррекция и развитие профессионально значимых качеств инвалида, необходимых для будущей (новой) или сохранения настоящей профессии, а также обеспечивающих его профессиональную работоспособность;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расширение круга профессиональных притязаний;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повышение или формирование мотивации на получение, или смену профессиональной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инвалида самостоятельному составлению плана трудоустройства (поиска работы);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навыкам самопрезентации при трудоустройстве (составление резюме, оформление пакета документов, прохождение собеседования и так далее), в том числе с использованием игр-тренингов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выбранной инвалидом профессиональной деятельности, доступности ее по характеру, условиям, режиму и формам организации трудовой деятельности;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пригодности инвалида к выполнению работы в выбранной профессии или специальности по состоянию здоровья и возможных путей компенсации, а также необходимости применения ТСР и ассистивных (вспомогательных) технологий и обучению их использованию;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оценки состояния и уровня развития профессионально важных качеств, необходимых для выполнения профессиональной деятельности по выбранной профессии или специальности (на основе данных проведенной профориентационной диагностики ВПФ, интеллектуальных, эмоционально-волевых и личностных особенностей инвалида с использованием методов психологического и психофизиологического исследований);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рынка труда для подбора доступной профессии или специальности, отвечающей пожеланиям инвалида (заработная плата, режим рабочего времени, место расположения работы, характер труда, должность, профессия или специальность) и соответствующей рекомендациям, содержащимся в ИПРА 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оценка социальных факторов: возраста, уровня общего и профессионального образования, имеющегося трудового опыта и стажа, уровня социальной адаптации, семейного и материального положения, расстояния от дома до места работы, способа передвижения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медицинских показаний и противопоказаний к профессиональной деятельности, а также видов труда, доступных инвалиду по характеру, условиям, режиму и формам организации трудовой деятельности, оценка пригодности инвалида к выполнению работы в показанных ему по состоянию здоровья профессиях или специальностях;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профессиональной направленности инвалида с учетом состояния и уровня развития ВПФ, интеллектуальных, эмоционально-волевых и личностных особенностей инвалида (по данным профориентационной диагностики);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 профессий или специальностей с учетом: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социально-психологического статуса инвалида, его профессиональных склонностей и способностей;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оценки социальных факторов: возраста инвалида, его пола, уровня общего и профессионального образования, семейного и материального положения, жилищных условий, расстояния от дома до места работы и способа передвижения и другие;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нуждаемости в обеспечении ассистивными (вспомогательными) технологиями, ТСР, в оснащении (оборудовании) специального рабочего места;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составление заключения о результатах профориентации с рекомендациями и перечнем возможных профессий (направлений профессиональной деятельности), исходя из интересов, склонностей и предпочтений инвалида, его психофизиологических особенностей, а также состояния рынка труда в субъекте Российской Федерации, то есть с учетом реальных возможностей трудоустройства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- повторная (контрольная)</w:t>
            </w:r>
          </w:p>
        </w:tc>
        <w:tc>
          <w:tcPr>
            <w:gridSpan w:val="2"/>
            <w:tcW w:w="878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Тестовые задания и опрос с целью оценки профессионального статуса, в том числе: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готовности и мотивации к осознанному выбору профессии, в частности, в случае необходимости смены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уровня информированности инвалида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определение степени сформированности профессиональных планов инвалида;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исследование общих предпочтений и интересов инвалида, а также установок (уровня и круга профессиональных притязаний), интересов, желаний, индивидуальных предпочтений в профессиональной сфере;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выявление демотивирующих факторов, влияющих на профессиональную ориентацию и трудоустройство инвалидов (субъективная стигматизация инвалида, отсутствует или неоконченное профессиональное образование, отсутствие специального рабочего места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повторной (контрольной) профориентационной диагностики, которое должно содержать: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соответствия профессиональных интересов и предпочтений инвалида исходя из особенностей его текущего психофизиологического состояния и прогноза динамики этого состояния;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состояния профессионально значимых качеств с учетом имеющейся профессии или исходя из интересов, склонностей и предпочтений инвалида к будущей (новой)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показания и противопоказания к выполнению определенных видов трудовых действий, овладению конкретными видами профессий или профессии;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- оценку нуждаемости в специальных условиях получения профессионального образования;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- рекомендации по дальнейшему построению профессионального маршрута, необходимости использования ТСР и ассистивных (вспомогательных) технологий и другие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bookmarkStart w:id="3370" w:name="P3370"/>
    <w:bookmarkEnd w:id="3370"/>
    <w:p>
      <w:pPr>
        <w:pStyle w:val="2"/>
        <w:outlineLvl w:val="2"/>
        <w:ind w:firstLine="540"/>
        <w:jc w:val="both"/>
      </w:pPr>
      <w:r>
        <w:rPr>
          <w:sz w:val="24"/>
        </w:rPr>
        <w:t xml:space="preserve">51. Показатели продолжительности реабилитационных мероприятий профессиональной ориентации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406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4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мероприятия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Минимальная продолжительность 1 мероприятия, час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4"/>
              </w:rPr>
              <w:t xml:space="preserve">Профориентационная диагностика (первичная (входящая) и повторная (контрольная)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0,75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3394" w:name="P3394"/>
    <w:bookmarkEnd w:id="3394"/>
    <w:p>
      <w:pPr>
        <w:pStyle w:val="2"/>
        <w:outlineLvl w:val="2"/>
        <w:ind w:firstLine="540"/>
        <w:jc w:val="both"/>
      </w:pPr>
      <w:r>
        <w:rPr>
          <w:sz w:val="24"/>
        </w:rPr>
        <w:t xml:space="preserve">52. Показатели кратности реабилитационных мероприятий профессиональной ориентации в соответствии с ЦРГ инвалида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1821"/>
        <w:gridCol w:w="1821"/>
        <w:gridCol w:w="1821"/>
        <w:gridCol w:w="1821"/>
        <w:gridCol w:w="1821"/>
        <w:gridCol w:w="1821"/>
        <w:gridCol w:w="1824"/>
      </w:tblGrid>
      <w:tr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ЦРГ</w:t>
            </w:r>
          </w:p>
        </w:tc>
        <w:tc>
          <w:tcPr>
            <w:gridSpan w:val="6"/>
            <w:tcW w:w="109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Рекомендуемый диапазон количества мероприятий по профессиональной ориентации</w:t>
            </w:r>
          </w:p>
        </w:tc>
        <w:tc>
          <w:tcPr>
            <w:tcW w:w="18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Профориентационная диагностика (константа)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 (профориентационная коррекция)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Профессиональный отбор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Профессиональный подбор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12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2" w:tooltip="ЦРГ 12.1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3" w:tooltip="ЦРГ 12.2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4" w:tooltip="ЦРГ 12.3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5" w:tooltip="ЦРГ 12.4 - инвалиды, 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6" w:tooltip="ЦРГ 12.5 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7" w:tooltip="ЦРГ 12.6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8" w:tooltip="ЦРГ 12.7 - инвалиды, получившие ранение (травму, контузию, увечье) или заболевание в связи с участием в боевых действиях, с последствиями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09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0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1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3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5" w:tooltip="ЦРГ 13 - инвалиды, получившие травму, ранение, контузию, увечье в связи с боевыми действиями:">
              <w:r>
                <w:rPr>
                  <w:sz w:val="24"/>
                  <w:color w:val="0000ff"/>
                </w:rPr>
                <w:t xml:space="preserve">13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6" w:tooltip="ЦРГ 13.1 - инвалиды, получившие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13.1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7" w:tooltip="ЦРГ 13.2 - инвалиды, получившие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13.2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8" w:tooltip="ЦРГ 13.3 - инвалиды, получившие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13.3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19" w:tooltip="ЦРГ 13.4 - инвалиды, получившие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13.4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0" w:tooltip="ЦРГ 13.5 - 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13.5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1" w:tooltip="ЦРГ 13.6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13.6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8 - 22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2" w:tooltip="ЦРГ 13.7 - инвалиды, получившие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13.7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3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4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5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6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7" w:tooltip="ЦРГ 13.12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13.12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2 - 10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2 - 14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8 - 24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3630" w:name="P3630"/>
    <w:bookmarkEnd w:id="3630"/>
    <w:p>
      <w:pPr>
        <w:pStyle w:val="2"/>
        <w:outlineLvl w:val="1"/>
        <w:jc w:val="center"/>
      </w:pPr>
      <w:r>
        <w:rPr>
          <w:sz w:val="24"/>
        </w:rPr>
        <w:t xml:space="preserve">Раздел VIII. Примерный перечень необходимого</w:t>
      </w:r>
    </w:p>
    <w:p>
      <w:pPr>
        <w:pStyle w:val="2"/>
        <w:jc w:val="center"/>
      </w:pPr>
      <w:r>
        <w:rPr>
          <w:sz w:val="24"/>
        </w:rPr>
        <w:t xml:space="preserve">реабилитационного оборудования (вспомогательных средств</w:t>
      </w:r>
    </w:p>
    <w:p>
      <w:pPr>
        <w:pStyle w:val="2"/>
        <w:jc w:val="center"/>
      </w:pPr>
      <w:r>
        <w:rPr>
          <w:sz w:val="24"/>
        </w:rPr>
        <w:t xml:space="preserve">и технических средств реабилитации), которым должна быть</w:t>
      </w:r>
    </w:p>
    <w:p>
      <w:pPr>
        <w:pStyle w:val="2"/>
        <w:jc w:val="center"/>
      </w:pPr>
      <w:r>
        <w:rPr>
          <w:sz w:val="24"/>
        </w:rPr>
        <w:t xml:space="preserve">оснащена реабилитационная организация для оказания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2154"/>
        <w:gridCol w:w="1247"/>
        <w:gridCol w:w="4838"/>
        <w:gridCol w:w="997"/>
        <w:gridCol w:w="998"/>
        <w:gridCol w:w="2777"/>
      </w:tblGrid>
      <w:tr>
        <w:tc>
          <w:tcPr>
            <w:tcW w:w="5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</w:t>
            </w:r>
            <w:hyperlink w:history="0" w:anchor="P3701" w:tooltip="&lt;7&gt; Наименование реабилитационного оборудования (вспомогательных средств и ТСР) приведены с учетом положений приказа N 385н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группы/подкласса </w:t>
            </w:r>
            <w:hyperlink w:history="0" w:anchor="P3702" w:tooltip="&lt;8&gt; Код группы или подкласса вспомогательных средств и TCP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48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вспомогательных средств и технических средств реабилитации</w:t>
            </w:r>
          </w:p>
        </w:tc>
        <w:tc>
          <w:tcPr>
            <w:gridSpan w:val="2"/>
            <w:tcW w:w="1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  <w:tc>
          <w:tcPr>
            <w:tcW w:w="27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(цели, ЦРГ)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С, ПС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</w:t>
            </w:r>
          </w:p>
        </w:tc>
        <w:tc>
          <w:tcPr>
            <w:vMerge w:val="continue"/>
          </w:tcPr>
          <w:p/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профессиональной оценки (аттестации) и профессионального обучения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34" w:tooltip="Ссылка на КонсультантПлюс">
              <w:r>
                <w:rPr>
                  <w:sz w:val="24"/>
                  <w:color w:val="0000ff"/>
                </w:rPr>
                <w:t xml:space="preserve">28 27</w:t>
              </w:r>
            </w:hyperlink>
          </w:p>
        </w:tc>
        <w:tc>
          <w:tcPr>
            <w:tcW w:w="4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Диагностические опросники, анкеты, методики (в частности, для определения профессиональной готовности, выбора профессии и другие); метафорические ассоциативные карты для профориентации; АПК для диагностики и коррекции профессионально значимых качеств инвалида, компьютерные профориентационные системы, автоматизированные методики для индивидуального или группового тестирования; профориентационные видео- и аудиопритчи; компьютерные программы, объединяющие набор инструментов для профориентации взрослых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профориентационные игры; игровые модули; игры-тренинги;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профориентационные фильмы и видеоролики; рабочие блокноты и тетради для самостоятельной индивидуальной работы</w:t>
            </w:r>
          </w:p>
        </w:tc>
        <w:tc>
          <w:tcPr>
            <w:tcW w:w="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диагностики, практических занятий </w:t>
            </w: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 - инвалиды, получившие травму, ранение, контузию, увечье в связи с боевыми действиями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 -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 </w:t>
            </w:r>
            <w:hyperlink w:history="0" w:anchor="P109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(с опорой на остаточные возможности анализаторов).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дому, АПК - не используются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испытания и оценки когнитивных способностей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35" w:tooltip="Ссылка на КонсультантПлюс">
              <w:r>
                <w:rPr>
                  <w:sz w:val="24"/>
                  <w:color w:val="0000ff"/>
                </w:rPr>
                <w:t xml:space="preserve">04 25</w:t>
              </w:r>
            </w:hyperlink>
          </w:p>
        </w:tc>
        <w:tc>
          <w:tcPr>
            <w:tcW w:w="4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диагностических методик, диагностические пособия, АПК диагностики и коррекции профессионально значимых качеств; компьютерные профориентационные системы;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автоматизированные методики для индивидуального или группового тестирования</w:t>
            </w:r>
          </w:p>
        </w:tc>
        <w:tc>
          <w:tcPr>
            <w:tcW w:w="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диагностики, практических занятий </w:t>
            </w: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 - инвалиды, получившие травму, ранение, контузию, увечье в связи с боевыми действиями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 -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 </w:t>
            </w:r>
            <w:hyperlink w:history="0" w:anchor="P109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 -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12.12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 - </w:t>
            </w:r>
            <w:hyperlink w:history="0" w:anchor="P126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(с опорой на остаточные возможности анализаторов).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дому, АПК - не используются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когнитивной (познавательной) терапии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36" w:tooltip="Ссылка на КонсультантПлюс">
              <w:r>
                <w:rPr>
                  <w:sz w:val="24"/>
                  <w:color w:val="0000ff"/>
                </w:rPr>
                <w:t xml:space="preserve">04 26</w:t>
              </w:r>
            </w:hyperlink>
          </w:p>
        </w:tc>
        <w:tc>
          <w:tcPr>
            <w:tcW w:w="4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Комплекты, игры, наборы для развития профессионально значимых навыков, памяти, внимания, модульные наборы психолога (в частности, боксы психолога с различным наполнением) и другое</w:t>
            </w:r>
          </w:p>
        </w:tc>
        <w:tc>
          <w:tcPr>
            <w:tcW w:w="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 </w:t>
            </w: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 - инвалиды, получившие травму, ранение, контузию, увечье в связи с боевыми действиями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(с учетом сенсорной и когнитивной доступности материала); 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тренировки (обучения) способности различать и сравнивать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37" w:tooltip="Ссылка на КонсультантПлюс">
              <w:r>
                <w:rPr>
                  <w:sz w:val="24"/>
                  <w:color w:val="0000ff"/>
                </w:rPr>
                <w:t xml:space="preserve">04 36 03</w:t>
              </w:r>
            </w:hyperlink>
          </w:p>
        </w:tc>
        <w:tc>
          <w:tcPr>
            <w:tcW w:w="4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модули; наборы карточек на сравнение предметов (по размерам или объему или площади, массе, углам, формам, назначению и другие)</w:t>
            </w:r>
          </w:p>
        </w:tc>
        <w:tc>
          <w:tcPr>
            <w:tcW w:w="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 </w:t>
            </w: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 - инвалиды, получившие травму, ранение, контузию, увечье в связи с боевыми действиями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(с учетом сенсорной и когнитивной доступности материала);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Вспомогательные средства для тренинга когнитивных (познавательных) навыков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38" w:tooltip="Ссылка на КонсультантПлюс">
              <w:r>
                <w:rPr>
                  <w:sz w:val="24"/>
                  <w:color w:val="0000ff"/>
                </w:rPr>
                <w:t xml:space="preserve">05 12</w:t>
              </w:r>
            </w:hyperlink>
          </w:p>
        </w:tc>
        <w:tc>
          <w:tcPr>
            <w:tcW w:w="4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Комплексы упражнений для развития и тренировки памяти (в том числе в формате компьютерных программ); методики улучшения памяти (мнемотехники, игры); настольные игры; нейропсихологические игры; домино по тематике последовательность действий; развивающие комплекты на развитие логики, пространственных представлений, игры на развитие зрительного восприятия, мышления, внимания, памяти; наборы карточек; стационарные компьютеры и ноутбуки со специальным программным обеспечением; Брайлевский дисплей; принтеры для печати текстов шрифтом Брайля; телефонные аппараты с невизуальным доступом; видео- и электронные увеличители</w:t>
            </w:r>
          </w:p>
        </w:tc>
        <w:tc>
          <w:tcPr>
            <w:tcW w:w="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 </w:t>
            </w: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 - инвалиды, получившие травму, ранение, контузию, увечье в связи с боевыми действиями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(с учетом сенсорной и когнитивной доступности материала; остальные ЦРГ - при необходимости и с учетом (сенсорной и когнитивной) доступности материала</w:t>
            </w:r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индивидуальной защиты на рабочих местах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28 24 03</w:t>
              </w:r>
            </w:hyperlink>
          </w:p>
        </w:tc>
        <w:tc>
          <w:tcPr>
            <w:tcW w:w="4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Изделия для защиты головы, глаз, органов слуха, кистей рук, ступней ног, органов дыхания и всего тела, защитная обувь, защитная спецодежда, рабочие поясные ремни</w:t>
            </w:r>
          </w:p>
        </w:tc>
        <w:tc>
          <w:tcPr>
            <w:tcW w:w="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 </w:t>
            </w: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576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поддержания памяти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22 27 16</w:t>
              </w:r>
            </w:hyperlink>
          </w:p>
        </w:tc>
        <w:tc>
          <w:tcPr>
            <w:tcW w:w="48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записные книжки, планеры, электронные устройства с опцией календаря с напоминаниями</w:t>
            </w:r>
          </w:p>
        </w:tc>
        <w:tc>
          <w:tcPr>
            <w:tcW w:w="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2777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 </w:t>
            </w: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 - инвалиды, получившие травму, ранение, контузию, увечье в связи с боевыми действиями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(с учетом (сенсорной и когнитивной) доступности материала; остальные ЦРГ - при необходимости и с учетом (сенсорной и когнитивной) доступности материала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701" w:name="P3701"/>
    <w:bookmarkEnd w:id="37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Наименование реабилитационного оборудования (вспомогательных средств и ТСР) приведены с учетом положений </w:t>
      </w:r>
      <w:hyperlink w:history="0" r:id="rId4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3702" w:name="P3702"/>
    <w:bookmarkEnd w:id="37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Код группы или подкласса вспомогательных средств и TCP приведен в соответствии с кодом, указанным в </w:t>
      </w:r>
      <w:hyperlink w:history="0" r:id="rId42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7"/>
        <w:gridCol w:w="4003"/>
        <w:gridCol w:w="2665"/>
        <w:gridCol w:w="6236"/>
      </w:tblGrid>
      <w:tr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0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реабилитационная группа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67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12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Диагностические методики оценки состояния профессионально значимых качеств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Диагностическая батарея нейропсихологических тестов (А.Р. Лурия)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0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4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(индивидуализация объема батареи, комплекта методик) с учетом психофизиологических особенностей инвалида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Нейропсихологическое блиц-обследование (Т.Г. Визель)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0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4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Экспериментальные методики патопсихологии (Комплект: Практическое руководство Стимульный материал) (С.Я. Рубинштейн)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Адаптированный вариант предъявления методики, с опорой на сохранные анализаторные системы:</w:t>
            </w:r>
          </w:p>
          <w:p>
            <w:pPr>
              <w:pStyle w:val="0"/>
              <w:jc w:val="both"/>
            </w:pPr>
            <w:hyperlink w:history="0" w:anchor="P110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 </w:t>
            </w:r>
            <w:hyperlink w:history="0" w:anchor="P124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методик (индивидуализация объема батареи, комплекта методик) с учетом психофизиологических особенностей инвалида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классификации предметов. Практикум по психодиагностике (Л.Н. Собчик)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для оценки мыслительных способностей "Прогрессивные матрицы Равена"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"Последовательность событий" А.Н. Бернштейна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САН (методика и диагностика самочувствия, активности и настроения)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Исследование самооценки Дембо-Рубинштейн (модификация А.М. Прихожан)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диагностики самооценки (Ч.Д. Спилбергер, Ю.Л. Ханин)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измерения уровня тревожности (Дж. Тейлор, адаптация В.Г. Норакидзе)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EPI (Eysenck Personality Inventory) (Г. Айзенк)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темперамента (личностный опросник Г. Айзенка, в модификации Г.В. Резапкиной)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1.13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Многофакторная личностная методика Р. Кеттелла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1.14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Патохарактерологический диагностический опросник (А.Е. Личко)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1.15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акцентуации личности (К. Леонгард)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1.16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Шкала депрессии (Т.И. Балашова, О.П. Елисеев)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1.17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А. Ассингера (оценка агрессивности в отношениях)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1.18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Цветовой тест отношений (А.М. Эткинд)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Проективные методики используются с учетом состояния интеллектуальной сферы инвалида: </w:t>
            </w:r>
            <w:hyperlink w:history="0" w:anchor="P101" w:tooltip="ЦРГ 12 - инвалиды, получившие ранение (травму, контузию, увечье) или заболевание в связи с участием в боевых действиях: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13 - инвалиды, получившие травму, ранение, контузию, увечье в связи с боевыми действиями:">
              <w:r>
                <w:rPr>
                  <w:sz w:val="24"/>
                  <w:color w:val="0000ff"/>
                </w:rPr>
                <w:t xml:space="preserve">13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остальные ЦРГ - с учетом доступности понимания инвалидом выполняемого задания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1.19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Э. Ландольта (тест общего уровня работоспособности)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 и одновременным отсутствием обеих верхних конечностей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применяется при сохранности навыка письма и рисования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1.20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исследования коммуникативных установок личности (А.Н. Ивашов, Е.В. Заика)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1.21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Индивидуально типологический опросник (Л.Н. Собчик)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Личностный опросник дается с учетом доступности понимания инвалидом смысла утверждений.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12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Методики диагностики профессиональной направленности и профессиональных ориентаций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Дифференциально-диагностический опросник (ДДО) (Е.А. Климов)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дается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"Карта интересов" (А.Е. Голомшток)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дается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"Профиль" (методика карты интересов А.Е. Голомштока в модификации Г.В. Резапкиной)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диагностики социально-психологических установок личности в мотивационно-потребностной сфере (О.Ф. Потемкина)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"Матрица выбора профессии" (Г.В. Резапкина)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"определение профессиональных склонностей" (Л.А. Йовайши)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для определения профессиональной готовности (Л.Н. Кабардова)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дается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Анкета "Ориентация" (И.Л. Соломин)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Анкета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"Диагностика структуры сигнальных систем" (Э.Ф. Зеер, А.М. Павлова, Н.О. Садовникова)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Опросник дается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опросника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2.10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"Экспресс-диагностика социальных ценностей личности" (Н.П. Фетискин, В.В. Козлов, Г.М. Мануйлов)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2.11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"Якоря карьеры" (Э. Шейн, перевод и адаптация В.А. Чикер, В.Э. Винокурова)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2.12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"Цель - Средство - Результат" (ЦСР) (А.А. Карманов)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2.13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"Эмоциональная направленность личности" (Б. Додонов)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2.14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"Тест сложножизненных ориентаций" (СЖО) (Д.А. Леонтьев)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2.15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 "Определение типа личностной направленности" (Дж. Холланд)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2.16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Анкета "Типы интеллекта" (Г. Гарднер)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Анкета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2.17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"Мотивы выбора профессии" (Р.В. Овчарова)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2.18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"Шкала самоэффективности" (Р. Шварцер, М. Ерусалем)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2.19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"Потребность в достижении успеха" (Ю.М. Орлов, В.И. Шкуркин, Л.П. Орлова)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2.20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ПЦТ (изучение распределения профессиональных интересов по пяти предметам и трем целям труда) (М.М. Басимов, И.А. Сазонов)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Текстовый (печатный) вариант при нарушении зрительных функций предъявляется: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учетом возможности остаточного зрения на адаптированных бланках (повышенная контрастность, укрупненный шрифт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устном формате при отсутствии зрения</w:t>
            </w:r>
          </w:p>
        </w:tc>
      </w:tr>
      <w:tr>
        <w:tc>
          <w:tcPr>
            <w:tcW w:w="677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3"/>
            <w:tcW w:w="12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Коррекционные профориентационные методики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Арт-альбомы "Я и профессия" (Е.Н. АсенсиоМартинес)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Метафорические ассоциативные карты "Компас выбора профессии" (О.А. Блинов)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Метафорические ассоциативные карты "Профессии" (А. Ураев)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Метафорические ассоциативные карты "Мой верный путь" (Н. Матруханова)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ЦРГ, кроме инвалидов с нарушениями функций зрения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Методика используется с учетом доступности понимания инвалидом выполняемого задания</w:t>
            </w:r>
          </w:p>
        </w:tc>
      </w:tr>
      <w:tr>
        <w:tc>
          <w:tcPr>
            <w:tcW w:w="677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3"/>
            <w:tcW w:w="12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Методы профориентационной работы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Компьютерные методы на онлайн-платформах по профориентации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Компьютерные методы используются в режиме компьютера "Специальные возможности". Целесообразно использование данных методов при наличии возможности речевого вывода информации: </w:t>
            </w:r>
            <w:hyperlink w:history="0" w:anchor="P110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ЦРГ 12.9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используются при сопровождении видеоматериалов текстовым дублированием (титрами), а также в сопровождении эффекта усиления звука (с учетом возможностей остаточного слуха):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ЦРГ 12.11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Профориентационные игры (интерактивные, ролевые, бизнес-игры) (не используется при проведении мероприятий на дому)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и адаптация методик (индивидуализация методик) с учетом (сенсорной, речевой и когнитивной) доступности материала: </w:t>
            </w:r>
            <w:hyperlink w:history="0" w:anchor="P109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Дискуссии по темам профориентации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и адаптация методик (индивидуализация методик) с учетом (сенсорной, речевой и когнитивной) доступности материала: </w:t>
            </w:r>
            <w:hyperlink w:history="0" w:anchor="P109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  <w:tr>
        <w:tc>
          <w:tcPr>
            <w:tcW w:w="677" w:type="dxa"/>
          </w:tcPr>
          <w:p>
            <w:pPr>
              <w:pStyle w:val="0"/>
            </w:pPr>
            <w:r>
              <w:rPr>
                <w:sz w:val="24"/>
              </w:rPr>
              <w:t xml:space="preserve">4.4</w:t>
            </w:r>
          </w:p>
        </w:tc>
        <w:tc>
          <w:tcPr>
            <w:tcW w:w="40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Ориентировочные профессиональные пробы (на площадках мастерских или посредством использования универсальных АПК, имитирующих профессиональные действия и движения) (не используется при проведении мероприятий на дому)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 ЦРГ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Допускается вариация комбинаций и адаптация методик (индивидуализация методик) с учетом (сенсорной, речевой и когнитивной) доступности материала: </w:t>
            </w:r>
            <w:hyperlink w:history="0" w:anchor="P109" w:tooltip="ЦРГ 12.8 - инвалиды, получившие ранение (травму, контузию, увечье) или заболевание в связи с участием в боевых действиях, с последствиями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ЦРГ 12.8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2.9 - инвалиды, получившие ранение (травму, контузию, увечье) или заболевание в связи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11" w:tooltip="ЦРГ 12.10 - инвалиды, получившие ранение (травму, контузию, увечье) или заболевание в связи с участием в боевых действиях, с последствиями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12" w:tooltip="ЦРГ 12.11 - инвалиды, получившие ранение (травму, контузию, увечье) или заболевание в связи с участием в боевых действиях, с последствиями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12.13 - инвалиды, 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;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13.8 - инвалиды, получившие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13.8</w:t>
              </w:r>
            </w:hyperlink>
            <w:r>
              <w:rPr>
                <w:sz w:val="24"/>
              </w:rPr>
              <w:t xml:space="preserve">, </w:t>
            </w:r>
            <w:hyperlink w:history="0" w:anchor="P124" w:tooltip="ЦРГ 13.9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13.9</w:t>
              </w:r>
            </w:hyperlink>
            <w:r>
              <w:rPr>
                <w:sz w:val="24"/>
              </w:rPr>
              <w:t xml:space="preserve">, </w:t>
            </w:r>
            <w:hyperlink w:history="0" w:anchor="P125" w:tooltip="ЦРГ 13.10 - инвалиды, получившие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13.10</w:t>
              </w:r>
            </w:hyperlink>
            <w:r>
              <w:rPr>
                <w:sz w:val="24"/>
              </w:rPr>
              <w:t xml:space="preserve">, </w:t>
            </w:r>
            <w:hyperlink w:history="0" w:anchor="P126" w:tooltip="ЦРГ 13.11 - инвалиды, получившие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13.11</w:t>
              </w:r>
            </w:hyperlink>
            <w:r>
              <w:rPr>
                <w:sz w:val="24"/>
              </w:rPr>
              <w:t xml:space="preserve">, </w:t>
            </w:r>
            <w:hyperlink w:history="0" w:anchor="P128" w:tooltip="ЦРГ 13.13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13.13</w:t>
              </w:r>
            </w:hyperlink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Пособия для специалистов по профессиональной ориентации инвалидов: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Алексеев О.Л., Алексеева Д.В. Профессиональное образование инвалидов по зрению: методическое пособие. - Екатеринбург: Издатель Калинина Г.П., 2007. - 84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Васильева Л.П., Зборовский К.Э. Профессиональная реабилитация: профориентация и отбор на профессиональное обучение лиц с ограниченными возможностями. - Минск: ГИУСТ БГУ, 2012. - 124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Вершинин С.И., Савина М.С., Махмудов Л.Ш., Борисова М.В. Основы профориентологии: учебное пособие для студентов вузов. - Москва: Академия, 2009. - 176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Климов Е.А. Психология профессионального самоопределения: учебное пособие для студентов высших учебных заведений. - Москва: Академия, 2010. - 304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Невизуальная доступность сенсорных устройств. КСРК ВОС. Методические рекомендации для преподавателей (2 издание) С.А. Боткина, М.В. Олейников, А.В. Пиленков, А.С. Прыхненко. - Москва, КСРК ВОС, 2019 - 76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Петрова Е.А., Пчелинова В.В., Джафар-заде Д.А., Карплюк А.В. Трудовое и профессиональное ориентирование лиц с инвалидностью и ОВЗ: учебное пособие. - Москва: Издательство РГСУ, 2016. - 310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Профессиональная ориентация, профессиональная подготовка и трудоустройство при умственной отсталости: методическое пособие под ред. Е.М. Старобиной. - Москва: ФОРУМ: ИНФРА-М, 2007. - 304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Пряжникова Е.Ю., Пряжников Н.С. Профориентация: учебное пособие для студентов высших учебных заведений. - Москва: Академия, 2006. - 496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Пряжников Н.С. Методы активизации профессионального и личностного самоопределения: учебно-методическое пособие. - Москва: Издательство Московского психолого-социального института; Воронеж: НПО "МОДЭК", 2002. - 400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Пряжников Н.С. Профессиональное самоопределение: теория и практика: учебное пособие для студентов высших учебных заведений, обучающихся по направлению "Психология" и психологическим специальностям. - Москва: Издательский центр "Академия", 2008. - 318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Старобина Е.М., Гордиевская Е.О., Кузьмина И.Е. Профессиональная ориентация лиц с учетом ограниченных возможностей здоровья: (монография). - Москва: Форум, 2014. - 351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Тесты для профориентации, воспитательной работы, подбора кадров. Составитель Н.Ф. Гребень. - Минск: Современная школа, 2011. - 477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Чернявская А.П. Психологическое консультирование по профессиональной ориентации. - Москва: ВЛАДОС-ПРЕСС, 2001. - 96 с.</w:t>
      </w:r>
    </w:p>
    <w:p>
      <w:pPr>
        <w:pStyle w:val="0"/>
        <w:jc w:val="both"/>
      </w:pPr>
      <w:r>
        <w:rPr>
          <w:sz w:val="24"/>
        </w:rPr>
      </w:r>
    </w:p>
    <w:bookmarkStart w:id="4037" w:name="P4037"/>
    <w:bookmarkEnd w:id="4037"/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предусмотренной стандартом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53. Показателями качества и оценки результативности реализации услуги,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удовлетворенность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реабилитационную организацию инвалида проводится профориентационная диагностика первичная (входящая), а по завершении - профориентационная диагностика повторная (контрольная).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профориентационной диагностики используется протокол оценки эффективности проведенного курса профессиональной ориентации инвалида, представленный в </w:t>
      </w:r>
      <w:hyperlink w:history="0" w:anchor="P4125" w:tooltip="54. Протокол оценки эффективности проведенного курса профессиональной ориентации инвалида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Раздела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профориентационной диагностики в реабилитационной организации оценивается степень ограничения в категориях МКФ в баллах, по двум параметрам - "социально-психологический статус" и "профессиональный статус" инвалида, в соответствии со следующей шкалой: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- 0 - нет затруднений;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- 1 - легкие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- 2 - умеренные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- 3 - тяжелые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- 4 - абсолютные затруднения.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профориентационной диагностики первичной (входящей) определяются конкретные цели на курс профессиональной ориентации и объем мероприятий, входящих в состав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реабилитационного курса проводится профориентационная диагностика повторная (контрольная) инвалида, в рамках которой оцениваются критерии: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102"/>
        <w:gridCol w:w="1133"/>
        <w:gridCol w:w="1133"/>
        <w:gridCol w:w="1133"/>
      </w:tblGrid>
      <w:tr>
        <w:tc>
          <w:tcPr>
            <w:gridSpan w:val="2"/>
            <w:tcW w:w="56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эффективности реализации услуги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балла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балл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баллов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Полнота выполнения услуги (P)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Достижение конкретных целей (C)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4"/>
              </w:rPr>
              <w:t xml:space="preserve">Удовлетворенность результатами оказанной услуги (U)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5668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балл:</w:t>
            </w:r>
          </w:p>
        </w:tc>
        <w:tc>
          <w:tcPr>
            <w:gridSpan w:val="3"/>
            <w:tcW w:w="33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"Полнота выполнения услуги" (P) оценивается исходя из того, насколько полно были реализованы все мероприятия, обозначенные в стандарте, для соответствующей ЦРГ. При реализации мероприятий в соответствии со стандартом - полный объем (профориентационная диагностика (первичная (входящая), повторная (контрольная), информирование, консультирование, практические занятия (профориентационная коррекция), профессиональный отбор, профессиональный подбор)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составляющих услугу, или количество мероприятий, меньше чем указано в стандарте - услуга оказана не в полном объеме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"Достижение конкретных целей" (C) оценивается насколько полно были реализованы конкретные цели, определенные при профориентационной диагностике первичной (входящей) на данный курс реабилитации. Поставленные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"Реабилитационный эффект" (R) рассчитывается посредством сопоставления результатов профориентационной диагностики первичной (входящей) и повторной (контрольной), параметра "оценка профессионального статуса",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R = b / a * 100%,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эффект,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количество категорий МКФ, по которым наблюдается положительная динамика;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 - общее количество исследуемых категорий МКФ, которым были присвоены баллы от 4 до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получении дробного числа необходимо произвести его округление.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реабилитационного эффекта производится по следующим показателям: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2"/>
        <w:gridCol w:w="3061"/>
        <w:gridCol w:w="3024"/>
      </w:tblGrid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(R), 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эффекта, балл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0 - 9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10 - 54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Незначительный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55 - 75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Удовлетворительный</w:t>
            </w:r>
          </w:p>
        </w:tc>
        <w:tc>
          <w:tcPr>
            <w:tcW w:w="30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и &gt;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"Удовлетворенность результатами оказанной услуги" (U) - субъективное, эмоционально-оценочное отношение инвалида к результатам оказания услуги. Полностью удовлетворен - субъективные ожидания, представления инвалида полностью совпали с результатами - 2 балла. Частично удовлетворен - субъективные ожидания, представления инвалида частично совпали с результатами - 1 балл. Отсутствует удовлетворенность - субъективные ожидания, представления инвалида совсем не совпали с результатами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проводимой услуги в реабилитационной организации (K)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P + C + R + U,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 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U - удовлетворенность инвалида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признается результативной, если общее количество баллов составляет 4 и более баллов. Если общее количество баллов менее 4, то профессиональная ориентация считается нерезультативной.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профориентационной диагностики первичной (входящей) 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реализации мероприятий и оказании услуги реабилитационные организации направляют в течение 10 рабочих дней со дня завершения курса (но не позднее даты окончания срока действия ИПРА 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инвалида.</w:t>
      </w:r>
    </w:p>
    <w:p>
      <w:pPr>
        <w:pStyle w:val="0"/>
        <w:jc w:val="both"/>
      </w:pPr>
      <w:r>
        <w:rPr>
          <w:sz w:val="24"/>
        </w:rPr>
      </w:r>
    </w:p>
    <w:bookmarkStart w:id="4125" w:name="P4125"/>
    <w:bookmarkEnd w:id="4125"/>
    <w:p>
      <w:pPr>
        <w:pStyle w:val="2"/>
        <w:outlineLvl w:val="2"/>
        <w:ind w:firstLine="540"/>
        <w:jc w:val="both"/>
      </w:pPr>
      <w:r>
        <w:rPr>
          <w:sz w:val="24"/>
        </w:rPr>
        <w:t xml:space="preserve">54. Протокол оценки эффективности проведенного курса профессиональной ориентации инвалида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52"/>
        <w:gridCol w:w="1519"/>
        <w:gridCol w:w="1519"/>
        <w:gridCol w:w="1519"/>
        <w:gridCol w:w="1519"/>
        <w:gridCol w:w="1519"/>
      </w:tblGrid>
      <w:tr>
        <w:tc>
          <w:tcPr>
            <w:gridSpan w:val="6"/>
            <w:tcW w:w="13547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ОЦЕНКА СОЦИАЛЬНО-ПСИХОЛОГИЧЕСКОГО СТАТУСА</w:t>
            </w:r>
          </w:p>
        </w:tc>
      </w:tr>
      <w:tr>
        <w:tc>
          <w:tcPr>
            <w:tcW w:w="59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5"/>
            <w:tcW w:w="75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профориентационной диагностики (в баллах)</w:t>
            </w:r>
          </w:p>
        </w:tc>
      </w:tr>
      <w:tr>
        <w:tc>
          <w:tcPr>
            <w:vMerge w:val="continue"/>
          </w:tcPr>
          <w:p/>
        </w:tc>
        <w:tc>
          <w:tcPr>
            <w:tcW w:w="1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1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1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1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1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1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117 Интеллектуальные функции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126 Темперамент и личностные функции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130 Волевые и побудительные функции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140 Функции внимания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144 Функции памяти</w:t>
            </w:r>
          </w:p>
        </w:tc>
        <w:tc>
          <w:tcPr>
            <w:gridSpan w:val="5"/>
            <w:tcW w:w="75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b 1440 Кратковременная память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b 1441 Долговременная память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147 Психомоторные функции</w:t>
            </w:r>
          </w:p>
        </w:tc>
        <w:tc>
          <w:tcPr>
            <w:gridSpan w:val="5"/>
            <w:tcW w:w="75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b 1470 Психомоторный контроль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152 Функции эмоций</w:t>
            </w:r>
          </w:p>
        </w:tc>
        <w:tc>
          <w:tcPr>
            <w:gridSpan w:val="5"/>
            <w:tcW w:w="75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b 1520 Адекватность эмоций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b 1521 Регуляция эмоций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 Функции восприятия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1560 Слуховое восприятие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1561 Зрительное восприятие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1564 Тактильное восприятие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1565 Визуально пространственное восприятие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160 Функции мышления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172 Функции вычисления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130 Копирование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135 Повторение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166 Чтение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170 Письмо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172 Вычисление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230 Выполнение повседневного распорядка</w:t>
            </w:r>
          </w:p>
        </w:tc>
        <w:tc>
          <w:tcPr>
            <w:gridSpan w:val="5"/>
            <w:tcW w:w="75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2301 Организация повседневного распорядка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2302 Исполнение повседневного распорядка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240 Преодоление стресса и других психологических нагрузок</w:t>
            </w:r>
          </w:p>
        </w:tc>
        <w:tc>
          <w:tcPr>
            <w:gridSpan w:val="5"/>
            <w:tcW w:w="75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2400 Ответственность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2401 Преодоление стресса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310 Восприятие устных сообщений при общении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315 Восприятие сообщений при невербальном способе общения</w:t>
            </w:r>
          </w:p>
        </w:tc>
        <w:tc>
          <w:tcPr>
            <w:gridSpan w:val="5"/>
            <w:tcW w:w="75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3150 Восприятие жестов и телодвижений при общении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3151 Восприятие общеизвестных знаков и символов при общении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330 Речь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360 Использование средств связи и техник общения</w:t>
            </w:r>
          </w:p>
        </w:tc>
        <w:tc>
          <w:tcPr>
            <w:gridSpan w:val="5"/>
            <w:tcW w:w="75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3600 Использование телекоммуникационных устройств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3602 Использование техник общения (в частности, чтение по губам)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440 Использование точных движений кисти</w:t>
            </w:r>
          </w:p>
        </w:tc>
        <w:tc>
          <w:tcPr>
            <w:gridSpan w:val="5"/>
            <w:tcW w:w="75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4400 Подбирание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4401 Захват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4402 Манипулирование (пальцами и кистями рук)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4403 Отпускание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460 Передвижение в различных местах</w:t>
            </w:r>
          </w:p>
        </w:tc>
        <w:tc>
          <w:tcPr>
            <w:gridSpan w:val="5"/>
            <w:tcW w:w="75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4601 Передвижение в пределах других зданий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475 Управление транспортом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710 Базисные межличностные взаимодействия</w:t>
            </w:r>
          </w:p>
        </w:tc>
        <w:tc>
          <w:tcPr>
            <w:gridSpan w:val="5"/>
            <w:tcW w:w="75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7100 Уважение и сердечность в отношениях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7102 Проявление терпимости в отношениях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7103 Критика в отношениях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720 Сложные межличностные взаимодействия</w:t>
            </w:r>
          </w:p>
        </w:tc>
        <w:tc>
          <w:tcPr>
            <w:gridSpan w:val="5"/>
            <w:tcW w:w="75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7202 Регуляция поведения во время взаимодействий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7203 Взаимодействие в соответствии с социальными нормами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7204 Соблюдение дистанции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740 Формальные отношения</w:t>
            </w:r>
          </w:p>
        </w:tc>
        <w:tc>
          <w:tcPr>
            <w:gridSpan w:val="5"/>
            <w:tcW w:w="75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7400 Отношения с людьми, обладающими властью и авторитетом (в частности, руководитель)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2" w:type="dxa"/>
          </w:tcPr>
          <w:p>
            <w:pPr>
              <w:pStyle w:val="0"/>
            </w:pPr>
            <w:r>
              <w:rPr>
                <w:sz w:val="24"/>
              </w:rPr>
              <w:t xml:space="preserve">d 7402 Отношения с равными по положению индивидами</w:t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8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  <w:gridCol w:w="963"/>
      </w:tblGrid>
      <w:tr>
        <w:tc>
          <w:tcPr>
            <w:gridSpan w:val="11"/>
            <w:tcW w:w="13553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ОЦЕНКА ПРОФЕССИОНАЛЬНОГО СТАТУСА</w:t>
            </w:r>
          </w:p>
        </w:tc>
      </w:tr>
      <w:tr>
        <w:tc>
          <w:tcPr>
            <w:tcW w:w="39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5"/>
            <w:tcW w:w="47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профориентационной диагностики первичной (входящей) (в баллах)</w:t>
            </w:r>
          </w:p>
        </w:tc>
        <w:tc>
          <w:tcPr>
            <w:gridSpan w:val="5"/>
            <w:tcW w:w="47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профориентационной диагностики повторной (контрольной) (в баллах)</w:t>
            </w:r>
          </w:p>
        </w:tc>
      </w:tr>
      <w:tr>
        <w:tc>
          <w:tcPr>
            <w:vMerge w:val="continue"/>
          </w:tcPr>
          <w:p/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164 Познавательные функции высокого уровня</w:t>
            </w:r>
          </w:p>
        </w:tc>
        <w:tc>
          <w:tcPr>
            <w:gridSpan w:val="10"/>
            <w:tcW w:w="95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1641 Организация и планирование</w:t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 1642 Управление временем</w:t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825 Профессиональное обучение</w:t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830 Высшее образование</w:t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840 Ученичество подготовка к профессиональной деятельности</w:t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845 Получение работы, выполнение и прекращение трудовых отношений</w:t>
            </w:r>
          </w:p>
        </w:tc>
        <w:tc>
          <w:tcPr>
            <w:gridSpan w:val="10"/>
            <w:tcW w:w="95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8450 Поиск работы</w:t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8451 Выполнение трудовых обязанностей</w:t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850 Оплачиваемая работа</w:t>
            </w:r>
          </w:p>
        </w:tc>
        <w:tc>
          <w:tcPr>
            <w:gridSpan w:val="10"/>
            <w:tcW w:w="95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8501 Частичная трудовая занятость</w:t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  <w:t xml:space="preserve">d 8502 Полная трудовая занятость</w:t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3553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исследуемых категорий МКФ, которым был присвоен балл от 1 до 4 (a)</w:t>
            </w:r>
          </w:p>
        </w:tc>
        <w:tc>
          <w:tcPr>
            <w:gridSpan w:val="5"/>
            <w:tcW w:w="47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услуге (R)</w:t>
            </w:r>
          </w:p>
        </w:tc>
        <w:tc>
          <w:tcPr>
            <w:gridSpan w:val="5"/>
            <w:tcW w:w="47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категорий МКФ, по которым наблюдается положительная динамика (b)</w:t>
            </w:r>
          </w:p>
        </w:tc>
      </w:tr>
      <w:tr>
        <w:tc>
          <w:tcPr>
            <w:tcW w:w="39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479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= ____ / ____ * 100% =</w:t>
            </w:r>
          </w:p>
        </w:tc>
        <w:tc>
          <w:tcPr>
            <w:gridSpan w:val="5"/>
            <w:tcW w:w="479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категорий МКФ по данной услуге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tcW w:w="39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2"/>
      <w:headerReference w:type="first" r:id="rId32"/>
      <w:footerReference w:type="default" r:id="rId33"/>
      <w:footerReference w:type="first" r:id="rId3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07.05.2025 N 298н</w:t>
            <w:br/>
            <w:t>"Об утверждении Стандарта оказания услуги по профессиональной ориентации инв...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07.05.2025 N 298н</w:t>
            <w:br/>
            <w:t>"Об утверждении Стандарта оказания услуги по профессиональной ориентации инв...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511226&amp;date=18.09.2025&amp;dst=507&amp;field=134" TargetMode = "External"/>
	<Relationship Id="rId9" Type="http://schemas.openxmlformats.org/officeDocument/2006/relationships/hyperlink" Target="https://login.consultant.ru/link/?req=doc&amp;base=LAW&amp;n=481937&amp;date=18.09.2025&amp;dst=100026&amp;field=134" TargetMode = "External"/>
	<Relationship Id="rId10" Type="http://schemas.openxmlformats.org/officeDocument/2006/relationships/hyperlink" Target="https://login.consultant.ru/link/?req=doc&amp;base=LAW&amp;n=484371&amp;date=18.09.2025" TargetMode = "External"/>
	<Relationship Id="rId11" Type="http://schemas.openxmlformats.org/officeDocument/2006/relationships/hyperlink" Target="https://login.consultant.ru/link/?req=doc&amp;base=LAW&amp;n=485076&amp;date=18.09.2025&amp;dst=100029&amp;field=134" TargetMode = "External"/>
	<Relationship Id="rId12" Type="http://schemas.openxmlformats.org/officeDocument/2006/relationships/hyperlink" Target="https://login.consultant.ru/link/?req=doc&amp;base=LAW&amp;n=485034&amp;date=18.09.2025" TargetMode = "External"/>
	<Relationship Id="rId13" Type="http://schemas.openxmlformats.org/officeDocument/2006/relationships/hyperlink" Target="https://login.consultant.ru/link/?req=doc&amp;base=LAW&amp;n=491714&amp;date=18.09.2025" TargetMode = "External"/>
	<Relationship Id="rId14" Type="http://schemas.openxmlformats.org/officeDocument/2006/relationships/hyperlink" Target="https://login.consultant.ru/link/?req=doc&amp;base=LAW&amp;n=497933&amp;date=18.09.2025&amp;dst=100090&amp;field=134" TargetMode = "External"/>
	<Relationship Id="rId15" Type="http://schemas.openxmlformats.org/officeDocument/2006/relationships/hyperlink" Target="https://login.consultant.ru/link/?req=doc&amp;base=OTN&amp;n=26841&amp;date=18.09.2025&amp;dst=104080&amp;field=134" TargetMode = "External"/>
	<Relationship Id="rId16" Type="http://schemas.openxmlformats.org/officeDocument/2006/relationships/hyperlink" Target="https://login.consultant.ru/link/?req=doc&amp;base=LAW&amp;n=334930&amp;date=18.09.2025" TargetMode = "External"/>
	<Relationship Id="rId17" Type="http://schemas.openxmlformats.org/officeDocument/2006/relationships/hyperlink" Target="https://login.consultant.ru/link/?req=doc&amp;base=LAW&amp;n=511226&amp;date=18.09.2025&amp;dst=35&amp;field=134" TargetMode = "External"/>
	<Relationship Id="rId18" Type="http://schemas.openxmlformats.org/officeDocument/2006/relationships/hyperlink" Target="https://login.consultant.ru/link/?req=doc&amp;base=LAW&amp;n=491714&amp;date=18.09.2025&amp;dst=100080&amp;field=134" TargetMode = "External"/>
	<Relationship Id="rId19" Type="http://schemas.openxmlformats.org/officeDocument/2006/relationships/hyperlink" Target="https://login.consultant.ru/link/?req=doc&amp;base=LAW&amp;n=491714&amp;date=18.09.2025" TargetMode = "External"/>
	<Relationship Id="rId20" Type="http://schemas.openxmlformats.org/officeDocument/2006/relationships/hyperlink" Target="https://login.consultant.ru/link/?req=doc&amp;base=LAW&amp;n=485034&amp;date=18.09.2025" TargetMode = "External"/>
	<Relationship Id="rId21" Type="http://schemas.openxmlformats.org/officeDocument/2006/relationships/hyperlink" Target="https://login.consultant.ru/link/?req=doc&amp;base=OTN&amp;n=26841&amp;date=18.09.2025" TargetMode = "External"/>
	<Relationship Id="rId22" Type="http://schemas.openxmlformats.org/officeDocument/2006/relationships/hyperlink" Target="https://login.consultant.ru/link/?req=doc&amp;base=LAW&amp;n=334930&amp;date=18.09.2025" TargetMode = "External"/>
	<Relationship Id="rId23" Type="http://schemas.openxmlformats.org/officeDocument/2006/relationships/hyperlink" Target="https://login.consultant.ru/link/?req=doc&amp;base=LAW&amp;n=485034&amp;date=18.09.2025" TargetMode = "External"/>
	<Relationship Id="rId24" Type="http://schemas.openxmlformats.org/officeDocument/2006/relationships/hyperlink" Target="https://login.consultant.ru/link/?req=doc&amp;base=LAW&amp;n=485034&amp;date=18.09.2025&amp;dst=101235&amp;field=134" TargetMode = "External"/>
	<Relationship Id="rId25" Type="http://schemas.openxmlformats.org/officeDocument/2006/relationships/hyperlink" Target="https://login.consultant.ru/link/?req=doc&amp;base=LAW&amp;n=485034&amp;date=18.09.2025&amp;dst=100013&amp;field=134" TargetMode = "External"/>
	<Relationship Id="rId26" Type="http://schemas.openxmlformats.org/officeDocument/2006/relationships/hyperlink" Target="https://login.consultant.ru/link/?req=doc&amp;base=LAW&amp;n=491714&amp;date=18.09.2025&amp;dst=100080&amp;field=134" TargetMode = "External"/>
	<Relationship Id="rId27" Type="http://schemas.openxmlformats.org/officeDocument/2006/relationships/hyperlink" Target="https://login.consultant.ru/link/?req=doc&amp;base=LAW&amp;n=491714&amp;date=18.09.2025" TargetMode = "External"/>
	<Relationship Id="rId28" Type="http://schemas.openxmlformats.org/officeDocument/2006/relationships/hyperlink" Target="https://login.consultant.ru/link/?req=doc&amp;base=LAW&amp;n=511226&amp;date=18.09.2025&amp;dst=252&amp;field=134" TargetMode = "External"/>
	<Relationship Id="rId29" Type="http://schemas.openxmlformats.org/officeDocument/2006/relationships/hyperlink" Target="https://login.consultant.ru/link/?req=doc&amp;base=OTN&amp;n=26669&amp;date=18.09.2025" TargetMode = "External"/>
	<Relationship Id="rId30" Type="http://schemas.openxmlformats.org/officeDocument/2006/relationships/hyperlink" Target="https://login.consultant.ru/link/?req=doc&amp;base=LAW&amp;n=334929&amp;date=18.09.2025" TargetMode = "External"/>
	<Relationship Id="rId31" Type="http://schemas.openxmlformats.org/officeDocument/2006/relationships/hyperlink" Target="https://login.consultant.ru/link/?req=doc&amp;base=LAW&amp;n=485034&amp;date=18.09.2025" TargetMode = "External"/>
	<Relationship Id="rId32" Type="http://schemas.openxmlformats.org/officeDocument/2006/relationships/header" Target="header2.xml"/>
	<Relationship Id="rId33" Type="http://schemas.openxmlformats.org/officeDocument/2006/relationships/footer" Target="footer2.xml"/>
	<Relationship Id="rId34" Type="http://schemas.openxmlformats.org/officeDocument/2006/relationships/hyperlink" Target="https://login.consultant.ru/link/?req=doc&amp;base=OTN&amp;n=26841&amp;date=18.09.2025&amp;dst=100419&amp;field=134" TargetMode = "External"/>
	<Relationship Id="rId35" Type="http://schemas.openxmlformats.org/officeDocument/2006/relationships/hyperlink" Target="https://login.consultant.ru/link/?req=doc&amp;base=OTN&amp;n=26841&amp;date=18.09.2025&amp;dst=100627&amp;field=134" TargetMode = "External"/>
	<Relationship Id="rId36" Type="http://schemas.openxmlformats.org/officeDocument/2006/relationships/hyperlink" Target="https://login.consultant.ru/link/?req=doc&amp;base=OTN&amp;n=26841&amp;date=18.09.2025&amp;dst=100637&amp;field=134" TargetMode = "External"/>
	<Relationship Id="rId37" Type="http://schemas.openxmlformats.org/officeDocument/2006/relationships/hyperlink" Target="https://login.consultant.ru/link/?req=doc&amp;base=OTN&amp;n=26841&amp;date=18.09.2025&amp;dst=100715&amp;field=134" TargetMode = "External"/>
	<Relationship Id="rId38" Type="http://schemas.openxmlformats.org/officeDocument/2006/relationships/hyperlink" Target="https://login.consultant.ru/link/?req=doc&amp;base=OTN&amp;n=26841&amp;date=18.09.2025&amp;dst=100842&amp;field=134" TargetMode = "External"/>
	<Relationship Id="rId39" Type="http://schemas.openxmlformats.org/officeDocument/2006/relationships/hyperlink" Target="https://login.consultant.ru/link/?req=doc&amp;base=OTN&amp;n=26841&amp;date=18.09.2025&amp;dst=103891&amp;field=134" TargetMode = "External"/>
	<Relationship Id="rId40" Type="http://schemas.openxmlformats.org/officeDocument/2006/relationships/hyperlink" Target="https://login.consultant.ru/link/?req=doc&amp;base=OTN&amp;n=26841&amp;date=18.09.2025&amp;dst=103243&amp;field=134" TargetMode = "External"/>
	<Relationship Id="rId41" Type="http://schemas.openxmlformats.org/officeDocument/2006/relationships/hyperlink" Target="https://login.consultant.ru/link/?req=doc&amp;base=LAW&amp;n=485034&amp;date=18.09.2025" TargetMode = "External"/>
	<Relationship Id="rId42" Type="http://schemas.openxmlformats.org/officeDocument/2006/relationships/hyperlink" Target="https://login.consultant.ru/link/?req=doc&amp;base=OTN&amp;n=26841&amp;date=18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07.05.2025 N 298н
"Об утверждении Стандарта оказания услуги по профессиональной ориентации инвалидов, получивших травму, ранение, контузию, увечье в связи с боевыми действиями"
(Зарегистрировано в Минюсте России 09.06.2025 N 82579)</dc:title>
  <dcterms:created xsi:type="dcterms:W3CDTF">2025-09-18T03:58:15Z</dcterms:created>
</cp:coreProperties>
</file>