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21.05.2025 N 321н</w:t>
              <w:br/>
              <w:t xml:space="preserve">"Об утверждении Стандарта оказания услуги по социально-средовой реабилитации и абилитации инвалидов"</w:t>
              <w:br/>
              <w:t xml:space="preserve">(Зарегистрировано в Минюсте России 20.06.2025 N 82668)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июня 2025 г. N 82668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мая 2025 г. N 321н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социально-средовой реабилитации и абилитации инвалидов.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мая 2025 г. N 321н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социально-средовой реабилитации и абилитации 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приказом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6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7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инвалиду информации по вопросам социально-средовой реабилитации и абилитации, включая изложение целей, задач, обзор мероприятий социально-средовой реабилитации и абилитации, ожидаемых результатов, а также предоставление сведений, необходимых для повышения его уровня осведомленности в различных вопросах формирования, развития и закрепления навыков ориентировки, передвижения, взаимодействия и персональной безопасности в условиях социальной, инженерной и транспортной инфраструктур с учетом доступности среды (в том числе с использованием ТСР);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- комплекс взаимосвязанных обслуживающих структур или объектов, составляющих и (или) обеспечивающих основу функционирования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инженерная - это совокупность структур, которые обеспечивают в комплексе водо-, газо-, электро- и теплоснабжение, а также водоотведение. К ней относят внешние и внутренние сети связи, системы газо-, водоснабжения, вентиляции и кондиционирования воздуха, электроснабжения;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социальная - совокупность отраслей и предприятий, функционально обеспечивающих нормальную жизнедеятельность населения. К ней относятся: жилье, его строительство, объекты социально-культурного назначения, вся сфера жилищно-коммунального хозяйства, предприятия и организации систем здравоохранения, образования, дошкольного воспитания и так далее;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транспортная - это совокупность структур, призванная заниматься обеспечением функционирования и движения транспорта, перевозкой людей и грузов, инженерных систем. В задачи инфраструктуры входит создание условий для эффективной работы различных видов транспорта, размещение дорог;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самостоятельному передвижению, способности к ориентации, способности к общению, способность контролировать свое поведение). Определяется реабилитационной организацией при проведении социально-средовой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(социальное-средовое) - реабилитационное мероприятие, заключающееся в проработке индивидуальных запросов инвалида в части формирования (развития, закрепления) навыков ориентировки, передвижения и персональной безопасности (сохранности) инвалида в социально-средовых условиях (градостроительной, образовательной, производственной среде), в том числе навыков использования технических средств реабилитации и ассистивных технологий; доступности градостроительных и транспортных социально значимых объектов; построения реабилитационного маршрута, ожидаемых результатов, дальнейших реабилитационных планов и перспектив в целях социальной адаптации и интеграции инвалида в общество;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ОВЗ - ограниченные возможности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ОРВИ - острая респираторная вирусная инфекция;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(социально-средового)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реабилитационные мероприятия в индивидуальном или групповом формате, направленные на восстановление (формирование, поддержание) у инвалида навыков самостоятельной ориентировки, передвижения, персональной безопасности (сохранности), а также эффективного социального и средового взаимодействия в условиях социальной, инженерной, транспортной, информационной инфраструктур, в том числе с использованием ассистивных средств и технических средств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социально-средовой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это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(социально-средового) статуса инвалида (его активности и участия), после получения услуги по социально-средовой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- реабилитационное мероприятие, направленное на оценку социально-средового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первичная (входящая) - реабилитационное мероприятие, направленное на оценку социально-средового статуса инвалида до начала проведения мероприятий, входящих в состав услуги, а также на постановку цели реабилитации и абилитации на курс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повторная (контрольная) - реабилитационное мероприятие, направленное на оценку социально-средового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социально-средовой статус инвалида - характеристика актуального состояния инвалида, обеспечивающего его способность осуществлять жизнедеятельность и социальное взаимодействие в окружающей среде (жилой, градостроительной, образовательной производственной);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ССН - система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ТНУ - тактильные наземные указатели;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6" w:name="P106"/>
    <w:bookmarkEnd w:id="106"/>
    <w:p>
      <w:pPr>
        <w:pStyle w:val="0"/>
        <w:spacing w:before="240" w:line-rule="auto"/>
        <w:jc w:val="both"/>
      </w:pPr>
      <w:r>
        <w:rPr>
          <w:sz w:val="24"/>
        </w:rPr>
        <w:t xml:space="preserve">ЦРГ 1 - инвалиды с преимущественными нарушениями психических функций;</w:t>
      </w:r>
    </w:p>
    <w:bookmarkStart w:id="107" w:name="P107"/>
    <w:bookmarkEnd w:id="107"/>
    <w:p>
      <w:pPr>
        <w:pStyle w:val="0"/>
        <w:spacing w:before="240" w:line-rule="auto"/>
        <w:jc w:val="both"/>
      </w:pPr>
      <w:r>
        <w:rPr>
          <w:sz w:val="24"/>
        </w:rPr>
        <w:t xml:space="preserve">ЦРГ 1.1 - инвалиды вследствие нарушений интеллектуального развития;</w:t>
      </w:r>
    </w:p>
    <w:bookmarkStart w:id="108" w:name="P108"/>
    <w:bookmarkEnd w:id="108"/>
    <w:p>
      <w:pPr>
        <w:pStyle w:val="0"/>
        <w:spacing w:before="240" w:line-rule="auto"/>
        <w:jc w:val="both"/>
      </w:pPr>
      <w:r>
        <w:rPr>
          <w:sz w:val="24"/>
        </w:rPr>
        <w:t xml:space="preserve">ЦРГ 1.2 - инвалиды вследствие расстройств аутистического спектра;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1.3 - инвалиды вследствие экзогенно-органических расстройств, а также эпизодических и пароксизмальных расстройств;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1.4 - инвалиды вследствие эндогенных, аффективных, невротических и соматоформных расстройств;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2 - инвалиды с преимущественными нарушениями языковых и речевых функций;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3 - инвалиды с преимущественными нарушениями сенсорных функций;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3.1 - инвалиды вследствие слепоты или слабовидения;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3.2 - инвалиды вследствие глухоты или слабослышания;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3.3 - инвалиды вследствие сочетанных нарушений функций зрения и слуха;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4 - инвалиды с преимущественными нарушениями нейромышечных, скелетных и связанных с движением (статодинамических) функций;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4.3 - инвалиды вследствие врожденного или приобретенного отсутствия одной верхней конечности;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4.4 - инвалиды вследствие врожденного или приобретенного отсутствия обеих верхних конечностей;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4.5 - инвалиды вследствие врожденного или приобретенного отсутствия одной нижней конечности;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4.6 - инвалиды вследствие врожденного или приобретенного отсутствия обеих нижних конечностей;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4.7 - инвалиды вследствие спинальной травмы и связанных с ней повреждений спинного мозга;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5 - инвалиды с преимущественными нарушениями функций сердечно-сосудистой и (или) дыхательной системы (систем);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6 - инвалиды с преимущественными нарушениями функций пищеварительной и (или) эндокринной системы (систем) и метаболизма;</w:t>
      </w:r>
    </w:p>
    <w:bookmarkStart w:id="126" w:name="P126"/>
    <w:bookmarkEnd w:id="126"/>
    <w:p>
      <w:pPr>
        <w:pStyle w:val="0"/>
        <w:spacing w:before="240" w:line-rule="auto"/>
        <w:jc w:val="both"/>
      </w:pPr>
      <w:r>
        <w:rPr>
          <w:sz w:val="24"/>
        </w:rPr>
        <w:t xml:space="preserve">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7" w:name="P127"/>
    <w:bookmarkEnd w:id="127"/>
    <w:p>
      <w:pPr>
        <w:pStyle w:val="0"/>
        <w:spacing w:before="240" w:line-rule="auto"/>
        <w:jc w:val="both"/>
      </w:pPr>
      <w:r>
        <w:rPr>
          <w:sz w:val="24"/>
        </w:rPr>
        <w:t xml:space="preserve">ЦРГ 8 - инвалиды с преимущественными нарушениями мочевыделительной функции;</w:t>
      </w:r>
    </w:p>
    <w:bookmarkStart w:id="128" w:name="P128"/>
    <w:bookmarkEnd w:id="128"/>
    <w:p>
      <w:pPr>
        <w:pStyle w:val="0"/>
        <w:spacing w:before="240" w:line-rule="auto"/>
        <w:jc w:val="both"/>
      </w:pPr>
      <w:r>
        <w:rPr>
          <w:sz w:val="24"/>
        </w:rPr>
        <w:t xml:space="preserve">ЦРГ 9 - инвалиды с преимущественными нарушениями функций кожи и связанных с ней систем;</w:t>
      </w:r>
    </w:p>
    <w:bookmarkStart w:id="129" w:name="P129"/>
    <w:bookmarkEnd w:id="129"/>
    <w:p>
      <w:pPr>
        <w:pStyle w:val="0"/>
        <w:spacing w:before="240" w:line-rule="auto"/>
        <w:jc w:val="both"/>
      </w:pPr>
      <w:r>
        <w:rPr>
          <w:sz w:val="24"/>
        </w:rPr>
        <w:t xml:space="preserve">ЦРГ 10 - инвалиды со сложными и (или) множественными нарушениями функций организма, обусловленными хромосомными и генными болезнями;</w:t>
      </w:r>
    </w:p>
    <w:bookmarkStart w:id="130" w:name="P130"/>
    <w:bookmarkEnd w:id="130"/>
    <w:p>
      <w:pPr>
        <w:pStyle w:val="0"/>
        <w:spacing w:before="240" w:line-rule="auto"/>
        <w:jc w:val="both"/>
      </w:pPr>
      <w:r>
        <w:rPr>
          <w:sz w:val="24"/>
        </w:rPr>
        <w:t xml:space="preserve">ЦРГ 11 - инвалиды с врожденными или приобретенными деформациями (аномалиями развития), последствиями травм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88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2845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социально-средовой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88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1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2845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0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Перечень специалистов приведен с учетом положений </w:t>
      </w:r>
      <w:hyperlink w:history="0" r:id="rId2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социально-средовой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("самостоятельное передвижение", "ориентация", "общение", "контроль своего поведения") в соответствии с протоколом, представленным в </w:t>
      </w:r>
      <w:hyperlink w:history="0" w:anchor="P3426" w:tooltip="51. Протокол оценки эффективности проведенного курса социально-средовой реабилитации и абилитации.">
        <w:r>
          <w:rPr>
            <w:sz w:val="24"/>
            <w:color w:val="0000ff"/>
          </w:rPr>
          <w:t xml:space="preserve">пункте 51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2683" w:tooltip="49. Показатели кратности реабилитационных">
        <w:r>
          <w:rPr>
            <w:sz w:val="24"/>
            <w:color w:val="0000ff"/>
          </w:rPr>
          <w:t xml:space="preserve">пункт 49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5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(социально-средовая диагностика, информирование, консультирование, практические занятия),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2664" w:tooltip="48. Показатели продолжительности реабилитационных">
        <w:r>
          <w:rPr>
            <w:sz w:val="24"/>
            <w:color w:val="0000ff"/>
          </w:rPr>
          <w:t xml:space="preserve">пункт 48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3333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социально-средовой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8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bookmarkStart w:id="188" w:name="P188"/>
    <w:bookmarkEnd w:id="188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3968"/>
        <w:gridCol w:w="3401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0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96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401" w:type="dxa"/>
          </w:tcPr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0" w:name="P210"/>
    <w:bookmarkEnd w:id="2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700"/>
        <w:gridCol w:w="4250"/>
        <w:gridCol w:w="425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85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42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диагностика: первичная (входящая); повторная (контрольная)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 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 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 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Инвалиды с преимущественными нарушениями психических функций (ЦРГ 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проходящего транспорта, рекламные экраны, штакетник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Инвалиды вследствие нарушений интеллектуального развития (ЦРГ 1.1)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проходящего транспорта, рекламные экраны, штакетник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Инвалиды вследствие расстройств аутистического спектра (ЦРГ 1.2)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 (в частности, в момент нахождения на ступеньках, балконе, у края платформы, вблизи водоемов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Инвалиды вследствие экзогенно-органических расстройств, а также эпизодических и пароксизмальных расстройств (ЦРГ 1.3)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 с учетом доступности среды;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осведомленности о правилах безопасности, целью которых является сведение к минимуму вероятности травмы во время приступа (не находиться на высоте, у края платформы, вблизи водоемов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 (при помрачении сознания);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необходимости соблюдения правил безопасности, целью которых является сведение к минимуму вероятности травмы во время приступа (не находиться на высоте, у края платформы, вблизи водоемов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необходимости избегания ритмического мелькания света, таких как рябь на поверхности водоемов, мелькание фар проходящего транспорта и так далее (только при светочувствительных формах эпилепсии);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 и бирок произвольного вида, в которых указана необходимая для окружающих информация, которая может пригодиться во время эпилептического приступа;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тревожные кнопки, датчики обнаружения падения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проходящего транспорта, рекламные экраны, штакетник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в случае помрачнения сознания;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тревожные кнопки, датчики обнаружения падения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 (при ощущении ауры, предшествующей эпилептическому приступу), в том числе посредством освоения алгоритма данного взаимодействия,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изготовлению визуальных инструкций и подсказок, способных помочь при внезапном помрачении сознания на улице;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изготовлению карточек произвольного вида (бейджика, идентификационного браслета) в которой указана необходимая для окружающих информация, которая может пригодиться во время эпилептического приступа (карточки с краткой информацией об инвалиде (возраст, диагноз, адрес проживания и другое), краткая инструкция оказания первой помощи при эпилептическом приступе, телефонный номер скорой, а также контакты близких родственников или законного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 (при помрачении сознания);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Инвалиды вследствие эндогенных, аффективных, невротических и соматоформных расстройств (ЦРГ 1.4)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 и другое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адекватным стилям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Инвалиды с преимущественными нарушениями языковых и речевых функций (ЦРГ 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 сооружениях городской инфраструктуры, на улице;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включая построение маршрута передвижения;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социального взаимодействия и коммуницирования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голосовые усилители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ССН-навигаторы, ССН-брелки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социальному взаимодействию и коммуницированию на объектах социальной, инженерной, транспортной, информационной и других инфраструктур, в том числе с использованием ТСР ассистивно-коммуникативных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ТСР и ассистивно-коммуникационных средств на объектах социальной, инженерной, транспортной, информационной и других инфраструктур (ССН-навигаторы с текстовым выводом информации, коммуникативные вспомогательные устройства, речевые коммуникаторы, голосообразующие аппараты);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с пониманием невербальной среды общения и использования ТСР и ассистивно-коммуникативных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социумом, в том числе написания и хранения информации на бумажном носителе (на карточке, в блокноте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 сооружениях городской инфраструктуры, на улице;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включая построение маршрута передвижения;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Инвалиды с преимущественными нарушениями сенсорных функций (ЦРГ 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переводчика русского жестового языка)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наконечниками, умный помощник по типу "Робин", собака-проводник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пиктограмм, социальных сетей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сенсорных функций (зрения, слуха),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студий, в том числе адаптированных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ассистивно-коммуникационными средствами (коммуникаторы,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 и ассистивных средств ориентирования (ССН-навигаторы со звуковым выходом информации,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Инвалиды вследствие слепоты или слабовидения (ЦРГ 3.1)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 и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(действующая система радиоинформирования и звукового ориентирования),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наконечниками, собака-проводник, умный помощник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зрения, в том числе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зрительных функций, в том числе о тактильных экспонатах, этикетках, напечатанных шрифтом Брайля, тифлоаудиогидах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(виды наконечников (учитывая сезонность и функционал), правильный захват трости, различные техники использования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(ССН-навигаторы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ориентирования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ориентирования (ССН-навигаторы со звуковым выходом информации,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специальными мобильными приложениями с функцией управления голосом (голосовой экранный доступ) для построения маршрута пути, ориентировки на местности, идентификации знаков, объектов, препятствий на пути, совершения покупок, определения купюр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(включая адаптированные анкеты, использование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 и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Инвалиды вследствие глухоты или слабослышания (ЦРГ 3.2)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устройств, а также потребности сопровождения курса реабилитации услугами переводчика русского жестового языка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слуха,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(индукционные петли,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ориентирования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устройств (ССН-навигаторы с текстовым выходом информации,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Инвалиды вследствие сочетанных нарушений функций зрения и слуха (ЦРГ 3.3)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переводчика русского жестового языка)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наконечниками, умный помощник по типу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пиктограмм, социальных сетей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студий, в том числе адаптированных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ассистивно-коммуникационными средствами (коммуникаторы,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 и ассистивных средств ориентирования (ССН-навигаторы со звуковым выходом информации,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Инвалиды с преимущественными нарушениями нейромышечных, скелетных и связанных с движением (статодинамических) функций (ЦРГ 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(ЦРГ 4.1)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Инвалиды вследствие заболеваний костно-мышечной системы, а также последствий травм и аномалий развития опорно-двигательного аппарата (ЦРГ 4.2)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Инвалиды вследствие врожденного или приобретенного отсутствия одной верхней конечности (ЦРГ 4.3)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поручни,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Инвалиды вследствие врожденного или приобретенного отсутствия обеих верхних конечностей (ЦРГ 4.4)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оплата проезда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(обучение оплате проезда в общественном транспорте)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Инвалиды вследствие врожденного или приобретенного отсутствия одной нижней конечности (ЦРГ 4.5)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протезе или кресле-коляске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протезе или кресле-коляске (при необходимости) по различной поверхности (асфальт, гравий, песок и так 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Инвалиды вследствие врожденного или приобретенного отсутствия обеих нижних конечностей (ЦРГ 4.6)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(включая подъемники для перемещения человека, сидящего в кресле-коляске, при посадке в транспортное средство или высадке из него);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или кресле-коляске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или кресле-коляске по различной поверхности (асфальт, гравий, песок и так 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Инвалиды вследствие спинальной травмы и связанных с ней повреждений спинного мозга (ЦРГ 4.7)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передвижения, в том числе в кресле-коляске по различной поверхности (асфальт, гравий, песок и так далее), а также умения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Инвалиды с преимущественными нарушениями функций сердечно-сосудистой и (или) дыхательной системы (ЦРГ 5)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алгоритма действий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социального взаимодействия в различных ситуациях нахождения инвалида на объектах городской среды (транспортной, культурной 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предоставленными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Инвалиды с преимущественными нарушениями функций пищеварительной и (или) эндокринной системы (систем) и метаболизма (ЦРГ 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калоприемника,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алгоритма действий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подготовка необходимых средств и материалов для смены калоприемника,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социального взаимодействия в различных ситуациях нахождения инвалида на объектах городской среды (транспортной, культурной 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обращение за помощью и коммуникативное взаимодействие инвалида с представителями социума в социально-средовых условиях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предоставленными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(ЦРГ 7)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персональной безопасности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производственной), а также здоровьесберегающего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взаимодействия, в том числе обращению за помощью)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персональной безопасности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Инвалиды с преимущественными нарушениями мочевыделительной функции (ЦРГ 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уроприемника,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подготовка необходимых средств и материалов для смены уроприемника,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умение обращаться за помощью в рамках средового взаимодействия с социумом;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Инвалиды с преимущественными нарушениями функций кожи и связанных с ней систем (ЦРГ 9)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(дезинфекция кожи, предметов; обработка ран и перевязка; ношение перчаток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(внезапная травматизация, повреждение кожи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безопасной для передвижения людей с нарушениями функций кожи и связанных с ней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правилах здоровьесберегающего поведения и соблюдения личной гигиены в общественных местах (защита кожи от ушибов и повреждений, ношение перчаток; дезинфекция кожи, предметов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за физиологическими показателями (контроль за состоянием кожи, АД, ЧСС, сатурация, температура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 (профилактика травматизма, повреждений кожи; своевременная обработка ран и перевязка, прием лекарств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танцах,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на базе которых организованы школы для лиц с нарушениями функций кожи и связанных с ней систем ("Школа здоровья" больного хроническими кожными заболеваниями", "Школа больных псориазом");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для целей социально-средовой реабилитации и абилитации (анализатор состояния кожи; антисептики для рук; антибактериальные салфетки; средства для дезинфекции поверхностей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подготовка необходимых средств и материалов для обработки кожи в общественном месте, наложения повязки для уменьшения риска травмирования кожи вне дома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инвалида в окружающей среде (оценка возможности самоконтроля и самопомощи инвалида и его информированности о действиях, необходимых при ухудшении состояния (травмирование, повреждение кожи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(дезинфекция кожи, предметов; обработка ран и перевязка; ношение перчаток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(внезапная травматизация, повреждение кожи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Инвалиды со сложными и (или) множественными нарушениями функций организма, обусловленные хромосомными и генными болезнями (ЦРГ 10)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(оборудование автотранспортных средств специальными приспособлениями для обеспечения комфортного передвижения инвалида (откидной низкий пол, поручни и так далее), услуги социального такси);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инвалида в целях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передвижению на объектах социальной, инженерной, информационной и другое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адекватным стилям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устройств, а также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Инвалид с врожденными или приобретенными деформациями (аномалиями развития), последствиями травм лица (ЦРГ 11)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3"/>
        <w:gridCol w:w="8333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(вибрационные, световые, звуковые сигнализаторы, ССН-навигаторы с текстовым или голосовым выходом информации и возможностью голосового или тактильного набора, коммуникаторы, слуховые аппараты, передвижение с помощью трости белой тактильной; средства для оптической коррекции зрения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 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по тифлосурдопереводу)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ориентирования; тактильно-звуковые мнемосхемы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информационно-знаковых систем, вспомогательных средств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лиц с нарушением зрения и (или) слуха,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(виды наконечников (учитывая сезонность и функционал), правильный захват трости, различные техники использования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анализаторы,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ассистивно-коммуникационными средствами (коммуникаторы,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ориентирования (ССН-навигаторы со звуковым выходом информации, с текстовым выводом информации, коммуникативные вспомогательные устройства, речевые коммуникаторы, голосообразующие аппараты,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инвалида в окружающей среде (оценка возможности самоконтроля инвалида и его информированности о действиях, необходимых при ухудшении состояния (нарушение дыхания, глотания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(вибрационные, световые,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(лупами), коммуникаторы, слуховые аппараты, трости белые тактильные, средства для оптической коррекции зрения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664" w:name="P2664"/>
    <w:bookmarkEnd w:id="2664"/>
    <w:p>
      <w:pPr>
        <w:pStyle w:val="2"/>
        <w:outlineLvl w:val="2"/>
        <w:jc w:val="center"/>
      </w:pPr>
      <w:r>
        <w:rPr>
          <w:sz w:val="24"/>
        </w:rPr>
        <w:t xml:space="preserve">48. Показатели продолжительности реабилитационных</w:t>
      </w:r>
    </w:p>
    <w:p>
      <w:pPr>
        <w:pStyle w:val="2"/>
        <w:jc w:val="center"/>
      </w:pPr>
      <w:r>
        <w:rPr>
          <w:sz w:val="24"/>
        </w:rPr>
        <w:t xml:space="preserve">мероприятий социально-средовой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236"/>
        <w:gridCol w:w="226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(первичная (входящая) и повторная (контрольная)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683" w:name="P2683"/>
    <w:bookmarkEnd w:id="2683"/>
    <w:p>
      <w:pPr>
        <w:pStyle w:val="2"/>
        <w:outlineLvl w:val="2"/>
        <w:jc w:val="center"/>
      </w:pPr>
      <w:r>
        <w:rPr>
          <w:sz w:val="24"/>
        </w:rPr>
        <w:t xml:space="preserve">49. Показатели кратности реабилитационных</w:t>
      </w:r>
    </w:p>
    <w:p>
      <w:pPr>
        <w:pStyle w:val="2"/>
        <w:jc w:val="center"/>
      </w:pPr>
      <w:r>
        <w:rPr>
          <w:sz w:val="24"/>
        </w:rPr>
        <w:t xml:space="preserve">мероприятий социально-средовой реабилитации и абилитации</w:t>
      </w:r>
    </w:p>
    <w:p>
      <w:pPr>
        <w:pStyle w:val="2"/>
        <w:jc w:val="center"/>
      </w:pPr>
      <w:r>
        <w:rPr>
          <w:sz w:val="24"/>
        </w:rPr>
        <w:t xml:space="preserve">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4"/>
        <w:gridCol w:w="1639"/>
        <w:gridCol w:w="1639"/>
        <w:gridCol w:w="1639"/>
        <w:gridCol w:w="1639"/>
        <w:gridCol w:w="1639"/>
      </w:tblGrid>
      <w:tr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социально-средовой реабилитации и абилитации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Социально-средовая диагностика (константа)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0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9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0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5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7" w:tooltip="ЦРГ 8 - инвалиды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8" w:tooltip="ЦРГ 9 - инвалиды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845" w:name="P2845"/>
    <w:bookmarkEnd w:id="2845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2608"/>
        <w:gridCol w:w="1304"/>
        <w:gridCol w:w="4308"/>
        <w:gridCol w:w="897"/>
        <w:gridCol w:w="898"/>
        <w:gridCol w:w="3014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3284" w:tooltip="&lt;8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3285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43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7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0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ходьбе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3" w:tooltip="Ссылка на КонсультантПлюс">
              <w:r>
                <w:rPr>
                  <w:sz w:val="24"/>
                  <w:color w:val="0000ff"/>
                </w:rPr>
                <w:t xml:space="preserve">04 48 07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Тренажеры для развития координации движения;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белая тактильная;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дорожка для ходьбы (езды на кресле-коляске) с газоном, дорожка для ходьбы (езды на кресле-коляске) с гравием, дорожка для ходьбы (езды на кресле-коляске) с имитацией неровной поверхности, дорожка для ходьбы (езды на кресле-коляске) с песком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персональной мобильности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05 33 09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обучения ходьбе (лестница для обучения ходьбе, брусья для ходьбы, различные ходунки) и пользованию креслом-коляской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и обучения способности ориентироваться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04 36 06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для дверных проемов;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 направления движения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наручные часы (в том числе тактильные) с речевым выходом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 и речевым вводом и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 приложениями картографического сервиса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обращаться с деньгами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05 15 12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Определитель номинала купюр с речевым выходом;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держатель для монет с рельефными обозначениями;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предустановленными мобильными банковскими приложениями с программой экранного доступа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карточки с изображением эмоциональных состояний человека;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демонстрационные плакаты и альбомы, видеопрезентации по соответствующей тематике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личной безопасности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05 27 09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стенды, плакаты и знаки безопасности (в том числе дорожные);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книги-памятки для пациентов различных нозологий, а также по оказанию первой помощи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тактильные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оповещения для людей с нарушением слуха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Наглядные материалы (памятки) по передвижению инвалида в кресле-коляске с электроприводом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передвижения вне дома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05 27 12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информационные брошюры, плакаты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информационные стенды, звуковые информаторы;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терминалы и стойки со встроенной индукционной петлей;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оснащенные индукционным контуром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Пиктограммы и таблички для обозначения туалетов, эскалаторов, медицинских пунктов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обеими руками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12 06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подмышечной опорой на четырех колесах;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опорой на предплечье;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шагающие складные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одной рукой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12 03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опорная, пирамидная (опора на 4 ножки), трость-стул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обеспечения стабилизации (устойчивости) тела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09 07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безопасности, пояса, привязные ремни;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 и страховочные ремни для моторизованных транспортных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принадлежности для сидений, в том числе и для сидений кресел-колясок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нательные средства для защиты тела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09 06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Мягкие прокладки, подушки и другие принадлежности средств для ходьбы, предотвращающие ушибы или повреждение кожи;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носки для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перчатки для пользования креслом-коляской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ориентации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12 39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трости или белые палки </w:t>
            </w: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(12 39 03)</w:t>
              </w:r>
            </w:hyperlink>
            <w:r>
              <w:rPr>
                <w:sz w:val="24"/>
              </w:rPr>
              <w:t xml:space="preserve"> </w:t>
            </w:r>
            <w:hyperlink w:history="0" w:anchor="P3286" w:tooltip="&lt;10&gt; В данной графе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трости белые тактильные с различными наконечниками (грибовидный, шарообразный, цилиндрический и другое)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ССН-навигаторы с речевым выходом и возможностью голосового набора;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системы для лиц с нарушением зрительных функций (в частности, "Парус");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электронные трости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ультразвуковые навигационные браслеты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 приложениями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с яркой визуальной индикацией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акустические средства ориентации </w:t>
            </w: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(12 39 09)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радиозвуковые маяки (для пешеходных переходов, для автотранспорта, для зданий, для лифтовой системы и другое)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карты </w:t>
            </w: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(12 39 15)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2D и 3D карты, плакаты;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средства для ориентации </w:t>
            </w: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(12 39 18)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поручни, тактильная плитка;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мнемосхемы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визуальной ориентации </w:t>
            </w: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(12 39 21)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таблички, стрелки, указатели;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визуально-информационные табло;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карты метро, района, города в электронном и печатном формате;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ручным приводом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12 22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механическая, с ручным приводом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электроприводом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12 23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с электроприводом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лупы (в том числе линза Френеля), линзы с подсветкой;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ручные и портативные видеоувеличители;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цифровые увеличители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 </w:t>
            </w: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(22 06 06)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 </w:t>
            </w: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(22 06 09)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 </w:t>
            </w: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(22 06 12)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 </w:t>
            </w: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(22 06 15)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Индукционно-петлевые устройства (в том числе портативные индукционные петли)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22 18 30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Индукционные системы, расположенные в кассовых зонах, на стойках информации, в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индукционные петли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61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букв, символов и наборные панели </w:t>
            </w:r>
            <w:hyperlink w:history="0" r:id="rId62" w:tooltip="Ссылка на КонсультантПлюс">
              <w:r>
                <w:rPr>
                  <w:sz w:val="24"/>
                  <w:color w:val="0000ff"/>
                </w:rPr>
                <w:t xml:space="preserve">(22 21 03)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разные виды логографической или идеографической письменности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Диалоговая аппаратура </w:t>
            </w:r>
            <w:hyperlink w:history="0" r:id="rId63" w:tooltip="Ссылка на КонсультантПлюс">
              <w:r>
                <w:rPr>
                  <w:sz w:val="24"/>
                  <w:color w:val="0000ff"/>
                </w:rPr>
                <w:t xml:space="preserve">(22 21 09)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текстофоны и другие системы связи, работающие по принципу преобразования входящего речевого сигнала в текст;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 (в частности, кнопки-коммуникаторы, портативные коммуникаторы на пояс, коммуникаторы с составленными экранными панелями и другое)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связи "лицом к лицу" </w:t>
            </w: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(22 21 12)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сервисы видеоконференций;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программы для создания пиктограмм и символов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Смартфоны, синтезирующие устную речь в текстовый формат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функциями универсального (экранного) доступа (специальные настройки телефона для получения информации с экрана дисплея без использования 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(смартфоны);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телефонные аппараты с брайлевским вводом и выводом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(в том числе для смартфонов и коммуникаторов) с функцией синтезатора речи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сигнализации, индикации, напоминания и подачи сигналов тревоги (опасности)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22 27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Персональные системы аварийной сигнализации </w:t>
            </w: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(22 27 18)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тревожные кнопки, датчики обнаружения падения, медицинские браслеты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5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ЦРГ 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мониторинга и позиционирования </w:t>
            </w:r>
            <w:hyperlink w:history="0" r:id="rId68" w:tooltip="Ссылка на КонсультантПлюс">
              <w:r>
                <w:rPr>
                  <w:sz w:val="24"/>
                  <w:color w:val="0000ff"/>
                </w:rPr>
                <w:t xml:space="preserve">(22 27 24)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определения местоположения (ССН-брелоки, часы с функцией отслеживания местоположения, приложения для мобильного телефона)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маркировки и инструменты для маркировки </w:t>
            </w:r>
            <w:hyperlink w:history="0" r:id="rId69" w:tooltip="Ссылка на КонсультантПлюс">
              <w:r>
                <w:rPr>
                  <w:sz w:val="24"/>
                  <w:color w:val="0000ff"/>
                </w:rPr>
                <w:t xml:space="preserve">(22 27 27)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знаки, символы, ярлыки и этикетки разных форм (в том числе с тактильными обозначениями), голосовые метки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Терминалы для общественной информации/транзакции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70" w:tooltip="Ссылка на КонсультантПлюс">
              <w:r>
                <w:rPr>
                  <w:sz w:val="24"/>
                  <w:color w:val="0000ff"/>
                </w:rPr>
                <w:t xml:space="preserve">22 33 09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Банковские и билетные автоматы, информационные сенсорные терминалы, сенсорные терминалы самообслуживания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Звуковые стимуляторы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71" w:tooltip="Ссылка на КонсультантПлюс">
              <w:r>
                <w:rPr>
                  <w:sz w:val="24"/>
                  <w:color w:val="0000ff"/>
                </w:rPr>
                <w:t xml:space="preserve">04 27 15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Шумоподавляющие наушники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Дезинфицирующие средства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72" w:tooltip="Ссылка на КонсультантПлюс">
              <w:r>
                <w:rPr>
                  <w:sz w:val="24"/>
                  <w:color w:val="0000ff"/>
                </w:rPr>
                <w:t xml:space="preserve">09 21 09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Антисептики для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антибактериальные салфетки;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дезинфекции поверхностей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активного отдыха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73" w:tooltip="Ссылка на КонсультантПлюс">
              <w:r>
                <w:rPr>
                  <w:sz w:val="24"/>
                  <w:color w:val="0000ff"/>
                </w:rPr>
                <w:t xml:space="preserve">05 27 03</w:t>
              </w:r>
            </w:hyperlink>
          </w:p>
        </w:tc>
        <w:tc>
          <w:tcPr>
            <w:tcW w:w="43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Атрибуты для организации и проведения праздничных, культурно-досуговых, спортивных мероприятий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84" w:name="P3284"/>
    <w:bookmarkEnd w:id="32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7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3285" w:name="P3285"/>
    <w:bookmarkEnd w:id="32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75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3286" w:name="P3286"/>
    <w:bookmarkEnd w:id="32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В данной графе наименование вспомогательных средств и код подкласса приведены в соответствии с </w:t>
      </w:r>
      <w:hyperlink w:history="0" r:id="rId76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968"/>
        <w:gridCol w:w="2267"/>
        <w:gridCol w:w="226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502" w:type="dxa"/>
          </w:tcPr>
          <w:p>
            <w:pPr>
              <w:pStyle w:val="0"/>
            </w:pPr>
            <w:r>
              <w:rPr>
                <w:sz w:val="24"/>
              </w:rPr>
              <w:t xml:space="preserve">Коррекционные методы: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 средовых ситуаций в условиях кабинета специалистов, с целью отработки социально-средовых навыков (обращение к окружающим за помощью при резком ухудшении самочувствия, товарно-денежные расчеты, выбор качественных продуктов питания с опорой на сохранные анализаторы, обращение к администратору регистратуры поликлиники и другое)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Для всех ЦРГ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слепых пространственной ориентации по методике М.Н. Наумова</w:t>
            </w:r>
          </w:p>
        </w:tc>
        <w:tc>
          <w:tcPr>
            <w:tcW w:w="2267" w:type="dxa"/>
          </w:tcPr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(</w:t>
            </w:r>
            <w:hyperlink w:history="0" r:id="rId77" w:tooltip="Ссылка на КонсультантПлюс">
              <w:r>
                <w:rPr>
                  <w:sz w:val="24"/>
                  <w:color w:val="0000ff"/>
                </w:rPr>
                <w:t xml:space="preserve">коды 22 21 03</w:t>
              </w:r>
            </w:hyperlink>
            <w:r>
              <w:rPr>
                <w:sz w:val="24"/>
              </w:rPr>
              <w:t xml:space="preserve">, </w:t>
            </w:r>
            <w:hyperlink w:history="0" r:id="rId78" w:tooltip="Ссылка на КонсультантПлюс">
              <w:r>
                <w:rPr>
                  <w:sz w:val="24"/>
                  <w:color w:val="0000ff"/>
                </w:rPr>
                <w:t xml:space="preserve">22 21 09</w:t>
              </w:r>
            </w:hyperlink>
            <w:r>
              <w:rPr>
                <w:sz w:val="24"/>
              </w:rPr>
              <w:t xml:space="preserve">, </w:t>
            </w:r>
            <w:hyperlink w:history="0" r:id="rId79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  <w:r>
              <w:rPr>
                <w:sz w:val="24"/>
              </w:rPr>
              <w:t xml:space="preserve">, </w:t>
            </w:r>
            <w:hyperlink w:history="0" r:id="rId80" w:tooltip="Ссылка на КонсультантПлюс">
              <w:r>
                <w:rPr>
                  <w:sz w:val="24"/>
                  <w:color w:val="0000ff"/>
                </w:rPr>
                <w:t xml:space="preserve">22 21 12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267" w:type="dxa"/>
          </w:tcPr>
          <w:p>
            <w:pPr>
              <w:pStyle w:val="0"/>
            </w:pPr>
            <w:hyperlink w:history="0" w:anchor="P106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ходьбы (на протезе)</w:t>
            </w:r>
          </w:p>
        </w:tc>
        <w:tc>
          <w:tcPr>
            <w:tcW w:w="2267" w:type="dxa"/>
          </w:tcPr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колясочников</w:t>
            </w:r>
          </w:p>
        </w:tc>
        <w:tc>
          <w:tcPr>
            <w:tcW w:w="2267" w:type="dxa"/>
          </w:tcPr>
          <w:p>
            <w:pPr>
              <w:pStyle w:val="0"/>
            </w:pPr>
            <w:hyperlink w:history="0" w:anchor="P116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2267" w:type="dxa"/>
          </w:tcPr>
          <w:p>
            <w:pPr>
              <w:pStyle w:val="0"/>
              <w:jc w:val="both"/>
            </w:pPr>
            <w:hyperlink w:history="0" w:anchor="P124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социально-средовой реабилитации и абилитации 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Обучение слепых пространственной ориентации: Учебное пособие/М.Н. Наумов. - Москва: ВОС, 1982. - 116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Социальная реабилитация: учебник для вузов/М.В. Воронцова, В.Е. Макаров, Т.В. Бюндюгова, Ю.С. Моздокова. - Москва: Издательство Юрайт, 2024. - 317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Социальная реабилитация: Учебное пособие/Е.И. Холостова, Н.Ф. Дементьева. - Москва, 2002. - 308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Комплексная реабилитация инвалидов: учебное пособие для студентов вузов, обучающихся по направлению подготовки и специальности "Социальная работа"/Т.В. Зозуля, Е.Г. Свистунова, В.В. Чешихина и другое; под ред. Т.В. Зозули. - Москва: Академия, 2005. - 302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Реабилитация инвалидов. Национальное руководство/под ред. профессора Г.Н. Пономаренко. - Москва: Издательская группа "ГЭОТАР-Медиа", 2018. - 736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Тифлосурдопедагогика гогика: воспитание, обучение, трудовая и социальная реабилитация слепоглухонемых: учебное пособие для студентов дефектологических факультетов педагогических институтов/А.В. Апраушев. - Москва: Просвещение, 1983. - 207 с.</w:t>
      </w:r>
    </w:p>
    <w:p>
      <w:pPr>
        <w:pStyle w:val="0"/>
        <w:jc w:val="both"/>
      </w:pPr>
      <w:r>
        <w:rPr>
          <w:sz w:val="24"/>
        </w:rPr>
      </w:r>
    </w:p>
    <w:bookmarkStart w:id="3333" w:name="P3333"/>
    <w:bookmarkEnd w:id="3333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социально-средовая диагностика первичная (входящая), а по завершении - социально-средовая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социально-средовой диагностики используется протокол оценки эффективности проведенного курса социально-средовой реабилитации и абилитации ребенка-инвалида, представленный в </w:t>
      </w:r>
      <w:hyperlink w:history="0" w:anchor="P3426" w:tooltip="51. Протокол оценки эффективности проведенного курса социально-средовой реабилитации и абилитации.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социально-средовой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социально-средовой диагностики первичной (входящей) определяются конкретные цели на курс социально-средовой реабилитации и абилитации и определяется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социально-средовая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(социально-средовая диагностика (первичная (входящая),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целей" (C) оценивается насколько полно были реализованы конкретные цели, определенные при социально-средовой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социально-средовой диагностики первичной (входящей) 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социально-средовая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социально-средовой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3426" w:name="P3426"/>
    <w:bookmarkEnd w:id="3426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51. Протокол оценки эффективности проведенного курса социально-средовой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8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7"/>
      </w:tblGrid>
      <w:tr>
        <w:tc>
          <w:tcPr>
            <w:tcW w:w="44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первичной (входящей)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  <w:tc>
          <w:tcPr>
            <w:gridSpan w:val="5"/>
            <w:tcW w:w="4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повторной (контрольной)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3150 Восприятие жестов и телодвижений при общении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335 Составление и изложение сообщений в невербальной форме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3350 Составление и изложение сообщений посредством языка тела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3351 Составление и изложение сообщений посредством знаков и символов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3602 Использование техник общения (в частности, чтение по губам) (оценивается только у лиц с нарушением слуха (для лиц без нарушения слуха в данной категории МКФ присваивается оценка 0 - "нет нарушений")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415 Поддержание положения тела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4153 Нахождение в положении сидя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4154 Нахождение в положении стоя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430 Поднятие и перенос объектов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4301 Перенос кистями рук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4302 Перенос руками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4303 Перенос на плечах, бедрах и спине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450 Ходьба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4500 Ходьба на короткие расстояния (менее километра) в частности, в комнатах, коридорах, в пределах здания или на короткие расстояния вне дома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4501 Ходьба на дальние расстояния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4502 Ходьба по различным поверхностям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4503 Ходьба вокруг препятствий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465 Передвижение с использованием технических средств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470 Использование пассажирского транспорта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620 Приобретение товаров и услуг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6200 Осуществление покупок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6201 Обеспечение повседневными потребностями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7203 Взаимодействие в соответствии с социальными нормами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7204 Соблюдение дистанции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руководитель)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860 Базисные экономические отношения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80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gridSpan w:val="5"/>
            <w:tcW w:w="4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 / ____ * 100% =</w:t>
            </w:r>
          </w:p>
        </w:tc>
        <w:tc>
          <w:tcPr>
            <w:gridSpan w:val="5"/>
            <w:tcW w:w="4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1"/>
      <w:headerReference w:type="first" r:id="rId31"/>
      <w:footerReference w:type="default" r:id="rId32"/>
      <w:footerReference w:type="first" r:id="rId32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21.05.2025 N 321н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21.05.2025 N 321н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0&amp;field=134" TargetMode = "External"/>
	<Relationship Id="rId9" Type="http://schemas.openxmlformats.org/officeDocument/2006/relationships/hyperlink" Target="https://login.consultant.ru/link/?req=doc&amp;base=LAW&amp;n=481937&amp;date=18.09.2025&amp;dst=100028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3&amp;field=134" TargetMode = "External"/>
	<Relationship Id="rId12" Type="http://schemas.openxmlformats.org/officeDocument/2006/relationships/hyperlink" Target="https://login.consultant.ru/link/?req=doc&amp;base=LAW&amp;n=485034&amp;date=18.09.2025&amp;dst=100034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511226&amp;date=18.09.2025&amp;dst=35&amp;field=134" TargetMode = "External"/>
	<Relationship Id="rId17" Type="http://schemas.openxmlformats.org/officeDocument/2006/relationships/hyperlink" Target="https://login.consultant.ru/link/?req=doc&amp;base=LAW&amp;n=466207&amp;date=18.09.2025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85034&amp;date=18.09.2025" TargetMode = "External"/>
	<Relationship Id="rId20" Type="http://schemas.openxmlformats.org/officeDocument/2006/relationships/hyperlink" Target="https://login.consultant.ru/link/?req=doc&amp;base=OTN&amp;n=26841&amp;date=18.09.2025" TargetMode = "External"/>
	<Relationship Id="rId21" Type="http://schemas.openxmlformats.org/officeDocument/2006/relationships/hyperlink" Target="https://login.consultant.ru/link/?req=doc&amp;base=LAW&amp;n=334930&amp;date=18.09.2025" TargetMode = "External"/>
	<Relationship Id="rId22" Type="http://schemas.openxmlformats.org/officeDocument/2006/relationships/hyperlink" Target="https://login.consultant.ru/link/?req=doc&amp;base=LAW&amp;n=485034&amp;date=18.09.2025" TargetMode = "External"/>
	<Relationship Id="rId23" Type="http://schemas.openxmlformats.org/officeDocument/2006/relationships/hyperlink" Target="https://login.consultant.ru/link/?req=doc&amp;base=LAW&amp;n=485034&amp;date=18.09.2025&amp;dst=101484&amp;field=134" TargetMode = "External"/>
	<Relationship Id="rId24" Type="http://schemas.openxmlformats.org/officeDocument/2006/relationships/hyperlink" Target="https://login.consultant.ru/link/?req=doc&amp;base=LAW&amp;n=485034&amp;date=18.09.2025&amp;dst=100013&amp;field=134" TargetMode = "External"/>
	<Relationship Id="rId25" Type="http://schemas.openxmlformats.org/officeDocument/2006/relationships/hyperlink" Target="https://login.consultant.ru/link/?req=doc&amp;base=LAW&amp;n=491714&amp;date=18.09.2025&amp;dst=100080&amp;field=134" TargetMode = "External"/>
	<Relationship Id="rId26" Type="http://schemas.openxmlformats.org/officeDocument/2006/relationships/hyperlink" Target="https://login.consultant.ru/link/?req=doc&amp;base=LAW&amp;n=491714&amp;date=18.09.2025" TargetMode = "External"/>
	<Relationship Id="rId27" Type="http://schemas.openxmlformats.org/officeDocument/2006/relationships/hyperlink" Target="https://login.consultant.ru/link/?req=doc&amp;base=LAW&amp;n=511226&amp;date=18.09.2025&amp;dst=252&amp;field=134" TargetMode = "External"/>
	<Relationship Id="rId28" Type="http://schemas.openxmlformats.org/officeDocument/2006/relationships/hyperlink" Target="https://login.consultant.ru/link/?req=doc&amp;base=OTN&amp;n=26669&amp;date=18.09.2025" TargetMode = "External"/>
	<Relationship Id="rId29" Type="http://schemas.openxmlformats.org/officeDocument/2006/relationships/hyperlink" Target="https://login.consultant.ru/link/?req=doc&amp;base=LAW&amp;n=334929&amp;date=18.09.2025" TargetMode = "External"/>
	<Relationship Id="rId30" Type="http://schemas.openxmlformats.org/officeDocument/2006/relationships/hyperlink" Target="https://login.consultant.ru/link/?req=doc&amp;base=LAW&amp;n=485034&amp;date=18.09.2025" TargetMode = "External"/>
	<Relationship Id="rId31" Type="http://schemas.openxmlformats.org/officeDocument/2006/relationships/header" Target="header2.xml"/>
	<Relationship Id="rId32" Type="http://schemas.openxmlformats.org/officeDocument/2006/relationships/footer" Target="footer2.xml"/>
	<Relationship Id="rId33" Type="http://schemas.openxmlformats.org/officeDocument/2006/relationships/hyperlink" Target="https://login.consultant.ru/link/?req=doc&amp;base=OTN&amp;n=26841&amp;date=18.09.2025&amp;dst=100735&amp;field=134" TargetMode = "External"/>
	<Relationship Id="rId34" Type="http://schemas.openxmlformats.org/officeDocument/2006/relationships/hyperlink" Target="https://login.consultant.ru/link/?req=doc&amp;base=OTN&amp;n=26841&amp;date=18.09.2025&amp;dst=100980&amp;field=134" TargetMode = "External"/>
	<Relationship Id="rId35" Type="http://schemas.openxmlformats.org/officeDocument/2006/relationships/hyperlink" Target="https://login.consultant.ru/link/?req=doc&amp;base=OTN&amp;n=26841&amp;date=18.09.2025&amp;dst=100719&amp;field=134" TargetMode = "External"/>
	<Relationship Id="rId36" Type="http://schemas.openxmlformats.org/officeDocument/2006/relationships/hyperlink" Target="https://login.consultant.ru/link/?req=doc&amp;base=OTN&amp;n=26841&amp;date=18.09.2025&amp;dst=100883&amp;field=134" TargetMode = "External"/>
	<Relationship Id="rId37" Type="http://schemas.openxmlformats.org/officeDocument/2006/relationships/hyperlink" Target="https://login.consultant.ru/link/?req=doc&amp;base=OTN&amp;n=26841&amp;date=18.09.2025&amp;dst=100941&amp;field=134" TargetMode = "External"/>
	<Relationship Id="rId38" Type="http://schemas.openxmlformats.org/officeDocument/2006/relationships/hyperlink" Target="https://login.consultant.ru/link/?req=doc&amp;base=OTN&amp;n=26841&amp;date=18.09.2025&amp;dst=100944&amp;field=134" TargetMode = "External"/>
	<Relationship Id="rId39" Type="http://schemas.openxmlformats.org/officeDocument/2006/relationships/hyperlink" Target="https://login.consultant.ru/link/?req=doc&amp;base=OTN&amp;n=26841&amp;date=18.09.2025&amp;dst=100948&amp;field=134" TargetMode = "External"/>
	<Relationship Id="rId40" Type="http://schemas.openxmlformats.org/officeDocument/2006/relationships/hyperlink" Target="https://login.consultant.ru/link/?req=doc&amp;base=OTN&amp;n=26841&amp;date=18.09.2025&amp;dst=101978&amp;field=134" TargetMode = "External"/>
	<Relationship Id="rId41" Type="http://schemas.openxmlformats.org/officeDocument/2006/relationships/hyperlink" Target="https://login.consultant.ru/link/?req=doc&amp;base=OTN&amp;n=26841&amp;date=18.09.2025&amp;dst=101947&amp;field=134" TargetMode = "External"/>
	<Relationship Id="rId42" Type="http://schemas.openxmlformats.org/officeDocument/2006/relationships/hyperlink" Target="https://login.consultant.ru/link/?req=doc&amp;base=OTN&amp;n=26841&amp;date=18.09.2025&amp;dst=101492&amp;field=134" TargetMode = "External"/>
	<Relationship Id="rId43" Type="http://schemas.openxmlformats.org/officeDocument/2006/relationships/hyperlink" Target="https://login.consultant.ru/link/?req=doc&amp;base=OTN&amp;n=26841&amp;date=18.09.2025&amp;dst=101455&amp;field=134" TargetMode = "External"/>
	<Relationship Id="rId44" Type="http://schemas.openxmlformats.org/officeDocument/2006/relationships/hyperlink" Target="https://login.consultant.ru/link/?req=doc&amp;base=OTN&amp;n=26841&amp;date=18.09.2025&amp;dst=102405&amp;field=134" TargetMode = "External"/>
	<Relationship Id="rId45" Type="http://schemas.openxmlformats.org/officeDocument/2006/relationships/hyperlink" Target="https://login.consultant.ru/link/?req=doc&amp;base=OTN&amp;n=26841&amp;date=18.09.2025&amp;dst=102409&amp;field=134" TargetMode = "External"/>
	<Relationship Id="rId46" Type="http://schemas.openxmlformats.org/officeDocument/2006/relationships/hyperlink" Target="https://login.consultant.ru/link/?req=doc&amp;base=OTN&amp;n=26841&amp;date=18.09.2025&amp;dst=102413&amp;field=134" TargetMode = "External"/>
	<Relationship Id="rId47" Type="http://schemas.openxmlformats.org/officeDocument/2006/relationships/hyperlink" Target="https://login.consultant.ru/link/?req=doc&amp;base=OTN&amp;n=26841&amp;date=18.09.2025&amp;dst=102413&amp;field=134" TargetMode = "External"/>
	<Relationship Id="rId48" Type="http://schemas.openxmlformats.org/officeDocument/2006/relationships/hyperlink" Target="https://login.consultant.ru/link/?req=doc&amp;base=OTN&amp;n=26841&amp;date=18.09.2025&amp;dst=102416&amp;field=134" TargetMode = "External"/>
	<Relationship Id="rId49" Type="http://schemas.openxmlformats.org/officeDocument/2006/relationships/hyperlink" Target="https://login.consultant.ru/link/?req=doc&amp;base=OTN&amp;n=26841&amp;date=18.09.2025&amp;dst=102423&amp;field=134" TargetMode = "External"/>
	<Relationship Id="rId50" Type="http://schemas.openxmlformats.org/officeDocument/2006/relationships/hyperlink" Target="https://login.consultant.ru/link/?req=doc&amp;base=OTN&amp;n=26841&amp;date=18.09.2025&amp;dst=102426&amp;field=134" TargetMode = "External"/>
	<Relationship Id="rId51" Type="http://schemas.openxmlformats.org/officeDocument/2006/relationships/hyperlink" Target="https://login.consultant.ru/link/?req=doc&amp;base=OTN&amp;n=26841&amp;date=18.09.2025&amp;dst=102430&amp;field=134" TargetMode = "External"/>
	<Relationship Id="rId52" Type="http://schemas.openxmlformats.org/officeDocument/2006/relationships/hyperlink" Target="https://login.consultant.ru/link/?req=doc&amp;base=OTN&amp;n=26841&amp;date=18.09.2025&amp;dst=102186&amp;field=134" TargetMode = "External"/>
	<Relationship Id="rId53" Type="http://schemas.openxmlformats.org/officeDocument/2006/relationships/hyperlink" Target="https://login.consultant.ru/link/?req=doc&amp;base=OTN&amp;n=26841&amp;date=18.09.2025&amp;dst=102222&amp;field=134" TargetMode = "External"/>
	<Relationship Id="rId54" Type="http://schemas.openxmlformats.org/officeDocument/2006/relationships/hyperlink" Target="https://login.consultant.ru/link/?req=doc&amp;base=OTN&amp;n=26841&amp;date=18.09.2025&amp;dst=102975&amp;field=134" TargetMode = "External"/>
	<Relationship Id="rId55" Type="http://schemas.openxmlformats.org/officeDocument/2006/relationships/hyperlink" Target="https://login.consultant.ru/link/?req=doc&amp;base=OTN&amp;n=26841&amp;date=18.09.2025&amp;dst=103004&amp;field=134" TargetMode = "External"/>
	<Relationship Id="rId56" Type="http://schemas.openxmlformats.org/officeDocument/2006/relationships/hyperlink" Target="https://login.consultant.ru/link/?req=doc&amp;base=OTN&amp;n=26841&amp;date=18.09.2025&amp;dst=103013&amp;field=134" TargetMode = "External"/>
	<Relationship Id="rId57" Type="http://schemas.openxmlformats.org/officeDocument/2006/relationships/hyperlink" Target="https://login.consultant.ru/link/?req=doc&amp;base=OTN&amp;n=26841&amp;date=18.09.2025&amp;dst=103016&amp;field=134" TargetMode = "External"/>
	<Relationship Id="rId58" Type="http://schemas.openxmlformats.org/officeDocument/2006/relationships/hyperlink" Target="https://login.consultant.ru/link/?req=doc&amp;base=OTN&amp;n=26841&amp;date=18.09.2025&amp;dst=103019&amp;field=134" TargetMode = "External"/>
	<Relationship Id="rId59" Type="http://schemas.openxmlformats.org/officeDocument/2006/relationships/hyperlink" Target="https://login.consultant.ru/link/?req=doc&amp;base=OTN&amp;n=26841&amp;date=18.09.2025&amp;dst=103023&amp;field=134" TargetMode = "External"/>
	<Relationship Id="rId60" Type="http://schemas.openxmlformats.org/officeDocument/2006/relationships/hyperlink" Target="https://login.consultant.ru/link/?req=doc&amp;base=OTN&amp;n=26841&amp;date=18.09.2025&amp;dst=103148&amp;field=134" TargetMode = "External"/>
	<Relationship Id="rId61" Type="http://schemas.openxmlformats.org/officeDocument/2006/relationships/hyperlink" Target="https://login.consultant.ru/link/?req=doc&amp;base=OTN&amp;n=26841&amp;date=18.09.2025&amp;dst=103164&amp;field=134" TargetMode = "External"/>
	<Relationship Id="rId62" Type="http://schemas.openxmlformats.org/officeDocument/2006/relationships/hyperlink" Target="https://login.consultant.ru/link/?req=doc&amp;base=OTN&amp;n=26841&amp;date=18.09.2025&amp;dst=103168&amp;field=134" TargetMode = "External"/>
	<Relationship Id="rId63" Type="http://schemas.openxmlformats.org/officeDocument/2006/relationships/hyperlink" Target="https://login.consultant.ru/link/?req=doc&amp;base=OTN&amp;n=26841&amp;date=18.09.2025&amp;dst=103178&amp;field=134" TargetMode = "External"/>
	<Relationship Id="rId64" Type="http://schemas.openxmlformats.org/officeDocument/2006/relationships/hyperlink" Target="https://login.consultant.ru/link/?req=doc&amp;base=OTN&amp;n=26841&amp;date=18.09.2025&amp;dst=103182&amp;field=134" TargetMode = "External"/>
	<Relationship Id="rId65" Type="http://schemas.openxmlformats.org/officeDocument/2006/relationships/hyperlink" Target="https://login.consultant.ru/link/?req=doc&amp;base=OTN&amp;n=26841&amp;date=18.09.2025&amp;dst=103200&amp;field=134" TargetMode = "External"/>
	<Relationship Id="rId66" Type="http://schemas.openxmlformats.org/officeDocument/2006/relationships/hyperlink" Target="https://login.consultant.ru/link/?req=doc&amp;base=OTN&amp;n=26841&amp;date=18.09.2025&amp;dst=103229&amp;field=134" TargetMode = "External"/>
	<Relationship Id="rId67" Type="http://schemas.openxmlformats.org/officeDocument/2006/relationships/hyperlink" Target="https://login.consultant.ru/link/?req=doc&amp;base=OTN&amp;n=26841&amp;date=18.09.2025&amp;dst=103247&amp;field=134" TargetMode = "External"/>
	<Relationship Id="rId68" Type="http://schemas.openxmlformats.org/officeDocument/2006/relationships/hyperlink" Target="https://login.consultant.ru/link/?req=doc&amp;base=OTN&amp;n=26841&amp;date=18.09.2025&amp;dst=103254&amp;field=134" TargetMode = "External"/>
	<Relationship Id="rId69" Type="http://schemas.openxmlformats.org/officeDocument/2006/relationships/hyperlink" Target="https://login.consultant.ru/link/?req=doc&amp;base=OTN&amp;n=26841&amp;date=18.09.2025&amp;dst=103258&amp;field=134" TargetMode = "External"/>
	<Relationship Id="rId70" Type="http://schemas.openxmlformats.org/officeDocument/2006/relationships/hyperlink" Target="https://login.consultant.ru/link/?req=doc&amp;base=OTN&amp;n=26841&amp;date=18.09.2025&amp;dst=103312&amp;field=134" TargetMode = "External"/>
	<Relationship Id="rId71" Type="http://schemas.openxmlformats.org/officeDocument/2006/relationships/hyperlink" Target="https://login.consultant.ru/link/?req=doc&amp;base=OTN&amp;n=26841&amp;date=18.09.2025&amp;dst=100661&amp;field=134" TargetMode = "External"/>
	<Relationship Id="rId72" Type="http://schemas.openxmlformats.org/officeDocument/2006/relationships/hyperlink" Target="https://login.consultant.ru/link/?req=doc&amp;base=OTN&amp;n=26841&amp;date=18.09.2025&amp;dst=101678&amp;field=134" TargetMode = "External"/>
	<Relationship Id="rId73" Type="http://schemas.openxmlformats.org/officeDocument/2006/relationships/hyperlink" Target="https://login.consultant.ru/link/?req=doc&amp;base=OTN&amp;n=26841&amp;date=18.09.2025&amp;dst=100937&amp;field=134" TargetMode = "External"/>
	<Relationship Id="rId74" Type="http://schemas.openxmlformats.org/officeDocument/2006/relationships/hyperlink" Target="https://login.consultant.ru/link/?req=doc&amp;base=LAW&amp;n=485034&amp;date=18.09.2025" TargetMode = "External"/>
	<Relationship Id="rId75" Type="http://schemas.openxmlformats.org/officeDocument/2006/relationships/hyperlink" Target="https://login.consultant.ru/link/?req=doc&amp;base=OTN&amp;n=26841&amp;date=18.09.2025" TargetMode = "External"/>
	<Relationship Id="rId76" Type="http://schemas.openxmlformats.org/officeDocument/2006/relationships/hyperlink" Target="https://login.consultant.ru/link/?req=doc&amp;base=OTN&amp;n=26841&amp;date=18.09.2025" TargetMode = "External"/>
	<Relationship Id="rId77" Type="http://schemas.openxmlformats.org/officeDocument/2006/relationships/hyperlink" Target="https://login.consultant.ru/link/?req=doc&amp;base=OTN&amp;n=26841&amp;date=18.09.2025&amp;dst=103168&amp;field=134" TargetMode = "External"/>
	<Relationship Id="rId78" Type="http://schemas.openxmlformats.org/officeDocument/2006/relationships/hyperlink" Target="https://login.consultant.ru/link/?req=doc&amp;base=OTN&amp;n=26841&amp;date=18.09.2025&amp;dst=103178&amp;field=134" TargetMode = "External"/>
	<Relationship Id="rId79" Type="http://schemas.openxmlformats.org/officeDocument/2006/relationships/hyperlink" Target="https://login.consultant.ru/link/?req=doc&amp;base=OTN&amp;n=26841&amp;date=18.09.2025&amp;dst=103200&amp;field=134" TargetMode = "External"/>
	<Relationship Id="rId80" Type="http://schemas.openxmlformats.org/officeDocument/2006/relationships/hyperlink" Target="https://login.consultant.ru/link/?req=doc&amp;base=OTN&amp;n=26841&amp;date=18.09.2025&amp;dst=10318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21.05.2025 N 321н
"Об утверждении Стандарта оказания услуги по социально-средовой реабилитации и абилитации инвалидов"
(Зарегистрировано в Минюсте России 20.06.2025 N 82668)</dc:title>
  <dcterms:created xsi:type="dcterms:W3CDTF">2025-09-18T03:56:00Z</dcterms:created>
</cp:coreProperties>
</file>